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BMASErnAnO 2021 — Inkrafttreten, Außerkrafttreten</w:t>
      </w:r>
    </w:p>
    <w:p>
      <w:r>
        <w:rPr>
          <w:color w:val="555555"/>
          <w:sz w:val="18"/>
        </w:rPr>
        <w:t xml:space="preserve">Anordnung über die Befugnisse zur Ernennung und Entlassung der Beamtinnen und Beamten im Geschäftsbereich des Bundesministeriums für Arbeit und Soziales</w:t>
      </w:r>
    </w:p>
    <w:p>
      <w:r>
        <w:rPr>
          <w:color w:val="555555"/>
          <w:sz w:val="18"/>
        </w:rPr>
        <w:t xml:space="preserve">Historische Fassung: Stand 01.12.2021 bis 14.01.2023. Dies ist nicht die aktuelle Fassung.</w:t>
      </w:r>
    </w:p>
    <w:p>
      <w:r>
        <w:t xml:space="preserve">Diese Anordnung tritt am Tag nach ihrer Veröffentlichung in Kraft. Gleichzeitig tritt die Anordnung über die Befugnisse zur Ernennung und Entlassung der Beamtinnen und Beamten im Geschäftsbereich des Bundesministeriums für Arbeit und Soziales vom 9. Dezember 2014 (BGBl. I S. 2401), die zuletzt durch Artikel 1 der Anordnung vom 15. Juni 2016 (BGBl. I S. 1488) geändert worden ist, außer Kraft.</w:t>
      </w:r>
    </w:p>
    <w:p>
      <w:r>
        <w:rPr>
          <w:color w:val="555555"/>
          <w:sz w:val="17"/>
        </w:rPr>
        <w:t xml:space="preserve">Zitiervorschlag: § 4 BMASErnAnO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https://recht.nulegal.eu/gesetze/BMASErnAnO%202021/4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