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BLV 2026 — Ausnahmen für leistungsstarke Beamtinnen und Beamte im Beamtenverhältnis auf Lebenszeit im gehobenen technischen Verwaltungsdienst im Verwendungsbereich Wehrtechnik</w:t>
      </w:r>
    </w:p>
    <w:p>
      <w:r>
        <w:rPr>
          <w:color w:val="555555"/>
          <w:sz w:val="18"/>
        </w:rPr>
        <w:t xml:space="preserve">Bundeslaufbahnverordnung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(1) Leistungsstarke Beamtinnen und Beamte des gehobenen technischen Verwaltungsdienstes im Verwendungsbereich Wehrtechnik, die in einem Beamtenverhältnis auf Lebenszeit stehen, können bis zum 31. März 2034 abweichend von § 44 Absatz 2 Satz 1 Nummer 1 und Absatz 3 Satz 1 Nummer 2 an einem nach Nummer 44 der Anlage 2 eingerichteten Vorbereitungsdienst für den höheren technischen Verwaltungsdienst teilnehmen.</w:t>
      </w:r>
    </w:p>
    <w:p>
      <w:r>
        <w:t xml:space="preserve">(2) Leistungsstark sind Beamtinnen und Beamte, die</w:t>
      </w:r>
    </w:p>
    <w:p>
      <w:pPr>
        <w:ind w:left="420"/>
      </w:pPr>
      <w:r>
        <w:t xml:space="preserve">1. die Laufbahnbefähigung für den gehobenen technischen Verwaltungsdienst im Verwendungsbereich Wehrtechnik erlangt haben, wobei</w:t>
      </w:r>
    </w:p>
    <w:p>
      <w:pPr>
        <w:ind w:left="780"/>
      </w:pPr>
      <w:r>
        <w:t xml:space="preserve">a) die erforderliche Hochschulausbildung nach § 17 Absatz 4 Nummer 2 des Bundesbeamtengesetzes in den letzten zehn Jahren mit der höchsten oder zweithöchsten Abschlussnote erlangt worden ist oder</w:t>
      </w:r>
    </w:p>
    <w:p>
      <w:pPr>
        <w:ind w:left="780"/>
      </w:pPr>
      <w:r>
        <w:t xml:space="preserve">b) die Laufbahnprüfung in den letzten fünf Jahren mit der Note „sehr gut“ oder „gut“ abgeschlossen worden ist und</w:t>
      </w:r>
    </w:p>
    <w:p>
      <w:pPr>
        <w:ind w:left="420"/>
      </w:pPr>
      <w:r>
        <w:t xml:space="preserve">2. in der letzten dienstlichen Beurteilung mit der höchsten Note beurteilt worden sind.</w:t>
      </w:r>
    </w:p>
    <w:p>
      <w:r>
        <w:rPr>
          <w:color w:val="555555"/>
          <w:sz w:val="17"/>
        </w:rPr>
        <w:t xml:space="preserve">Zitiervorschlag: § 65 BLV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https://recht.nulegal.eu/gesetze/BLV%202026/65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