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47 BLV 2026 — Hochschulstudium und berufspraktische Einführung; Subdelegation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Der Aufstieg in den gehobenen Dienst setzt Folgendes voraus:</w:t>
      </w:r>
    </w:p>
    <w:p>
      <w:pPr>
        <w:ind w:left="420"/>
      </w:pPr>
      <w:r>
        <w:t xml:space="preserve">1. ein mit einem Bachelor abgeschlossenes Hochschulstudium oder einen gleichwertigen Abschluss sowie</w:t>
      </w:r>
    </w:p>
    <w:p>
      <w:pPr>
        <w:ind w:left="420"/>
      </w:pPr>
      <w:r>
        <w:t xml:space="preserve">2. eine berufspraktische Einführung von einem Jahr in der nächsthöheren Laufbahn.</w:t>
      </w:r>
    </w:p>
    <w:p>
      <w:r>
        <w:t xml:space="preserve">(2) Der Aufstieg in den höheren Dienst setzt Folgendes voraus:</w:t>
      </w:r>
    </w:p>
    <w:p>
      <w:pPr>
        <w:ind w:left="420"/>
      </w:pPr>
      <w:r>
        <w:t xml:space="preserve">1. ein mit einem Master abgeschlossenes Hochschulstudium oder einen gleichwertigen Abschluss sowie</w:t>
      </w:r>
    </w:p>
    <w:p>
      <w:pPr>
        <w:ind w:left="420"/>
      </w:pPr>
      <w:r>
        <w:t xml:space="preserve">2. eine berufspraktische Einführung von einem Jahr in der nächsthöheren Laufbahn.</w:t>
      </w:r>
    </w:p>
    <w:p>
      <w:r>
        <w:t xml:space="preserve">(3) Die berufspraktische Einführung schließt mit einer dienstlichen Beurteilung ab, aus der hervorgeht, ob sich die Beamtin oder der Beamte in der nächsthöheren Laufbahn bewährt hat.</w:t>
      </w:r>
    </w:p>
    <w:p>
      <w:r>
        <w:t xml:space="preserve">(4) Das Aufstiegsverfahren kann auf die berufspraktische Einführung von einem Jahr beschränkt werden, wenn die Beamtin oder der Beamte die in der Ausschreibung geforderte Hochschulausbildung und das Auswahlverfahren nach § 44 erfolgreich durchlaufen hat.</w:t>
      </w:r>
    </w:p>
    <w:p>
      <w:r>
        <w:t xml:space="preserve">(5) § 18 Absatz 1 Satz 1 gilt entsprechend.</w:t>
      </w:r>
    </w:p>
    <w:p>
      <w:r>
        <w:t xml:space="preserve">(6) Für den Aufstieg können die obersten Dienstbehörden Studiengänge einrichten.</w:t>
      </w:r>
    </w:p>
    <w:p>
      <w:r>
        <w:t xml:space="preserve">(7) Die in § 26 Absatz 2 Satz 1 des Bundesbeamtengesetzes enthaltene Ermächtigung, durch Rechtsverordnung besondere Vorschriften für den Aufstieg zu erlassen, wird den obersten Dienstbehörden übertragen.</w:t>
      </w:r>
    </w:p>
    <w:p>
      <w:r>
        <w:rPr>
          <w:color w:val="555555"/>
          <w:sz w:val="17"/>
        </w:rPr>
        <w:t xml:space="preserve">Zitiervorschlag: § 47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https://recht.nulegal.eu/gesetze/BLV%202026/47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47 BLV 2026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