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BLV 2026 — Erprobungszeit</w:t>
      </w:r>
    </w:p>
    <w:p>
      <w:r>
        <w:rPr>
          <w:color w:val="555555"/>
          <w:sz w:val="18"/>
        </w:rPr>
        <w:t xml:space="preserve">Bundeslaufbahnverordnung</w:t>
      </w:r>
    </w:p>
    <w:p>
      <w:r>
        <w:rPr>
          <w:color w:val="555555"/>
          <w:sz w:val="18"/>
        </w:rPr>
        <w:t xml:space="preserve">Stand: 17.03.2026 (konsolidierte Textfassung, kein amtliches Inkrafttretensdatum)</w:t>
      </w:r>
    </w:p>
    <w:p>
      <w:r>
        <w:t xml:space="preserve">(1) Die Erprobungszeit beträgt mindestens sechs Monate und soll ein Jahr nicht überschreiten. § 21 Absatz 3 gilt entsprechend.</w:t>
      </w:r>
    </w:p>
    <w:p>
      <w:r>
        <w:t xml:space="preserve">(2) Die in § 41 Absatz 4 genannten Zeiten und Erprobungszeiten auf einem anderen Dienstposten gleicher Bewertung gelten als geleistete Erprobungszeit, wenn die Beamtin oder der Beamte bei Berücksichtigung sämtlicher Erkenntnisse die Erprobung aller Voraussicht nach erfolgreich absolviert hätte. Gleiches gilt für Zeiten, in denen während einer Beurlaubung gleichwertige Tätigkeiten in einer Forschungseinrichtung ausgeübt worden sind.</w:t>
      </w:r>
    </w:p>
    <w:p>
      <w:r>
        <w:t xml:space="preserve">(3) Kann die Eignung nicht festgestellt werden, so ist von der dauerhaften Übertragung der höherwertigen Funktion abzusehen oder die Übertragung zu widerrufen.</w:t>
      </w:r>
    </w:p>
    <w:p>
      <w:r>
        <w:rPr>
          <w:color w:val="555555"/>
          <w:sz w:val="17"/>
        </w:rPr>
        <w:t xml:space="preserve">Zitiervorschlag: § 42 BLV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https://recht.nulegal.eu/gesetze/BLV%202026/42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