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BLV 2026 — Voraussetzungen einer Beförderung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Eine Beamtin oder ein Beamter kann befördert werden, wenn</w:t>
      </w:r>
    </w:p>
    <w:p>
      <w:pPr>
        <w:ind w:left="420"/>
      </w:pPr>
      <w:r>
        <w:t xml:space="preserve">1. sie oder er nach Eignung, Befähigung und fachlicher Leistung ausgewählt worden ist,</w:t>
      </w:r>
    </w:p>
    <w:p>
      <w:pPr>
        <w:ind w:left="420"/>
      </w:pPr>
      <w:r>
        <w:t xml:space="preserve">2. im Fall der Übertragung einer höherwertigen Funktion die Eignung in einer Erprobungszeit nachgewiesen wurde und</w:t>
      </w:r>
    </w:p>
    <w:p>
      <w:pPr>
        <w:ind w:left="420"/>
      </w:pPr>
      <w:r>
        <w:t xml:space="preserve">3. kein Beförderungsverbot vorliegt.</w:t>
      </w:r>
    </w:p>
    <w:p>
      <w:r>
        <w:t xml:space="preserve">Die Beförderung erfolgt in den Fällen, in denen die Amtsbezeichnung wechselt, durch Ernennung.</w:t>
      </w:r>
    </w:p>
    <w:p>
      <w:r>
        <w:rPr>
          <w:color w:val="555555"/>
          <w:sz w:val="17"/>
        </w:rPr>
        <w:t xml:space="preserve">Zitiervorschlag: § 40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