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BLV 2026 — Stellenausschreibungspflicht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Zu besetzende Stellen sind außer in den Fällen des Absatzes 2 auszuschreiben. Der Einstellung von Bewerberinnen und Bewerbern muss eine öffentliche Ausschreibung vorausgehen.</w:t>
      </w:r>
    </w:p>
    <w:p>
      <w:r>
        <w:t xml:space="preserve">(2) Die Pflicht zur Stellenausschreibung nach Absatz 1 gilt nicht bei folgenden Stellen:</w:t>
      </w:r>
    </w:p>
    <w:p>
      <w:pPr>
        <w:ind w:left="420"/>
      </w:pPr>
      <w:r>
        <w:t xml:space="preserve">1. Stellen der politischen Beamtinnen und Beamten, Leitungen anderer oberster Bundesbehörden und Leitungen anderer der den Bundesministerien unmittelbar nachgeordneten Behörden sowie der bundesunmittelbaren Körperschaften, Anstalten und Stiftungen des öffentlichen Rechts,</w:t>
      </w:r>
    </w:p>
    <w:p>
      <w:pPr>
        <w:ind w:left="420"/>
      </w:pPr>
      <w:r>
        <w:t xml:space="preserve">2. Stellen der persönlichen Referentinnen und Referenten der Leiterinnen und Leiter der obersten Bundesbehörden sowie der beamteten und Parlamentarischen Staatssekretärinnen und Staatssekretäre,</w:t>
      </w:r>
    </w:p>
    <w:p>
      <w:pPr>
        <w:ind w:left="420"/>
      </w:pPr>
      <w:r>
        <w:t xml:space="preserve">3. Stellen, die mit Beamtinnen und Beamten unmittelbar nach Abschluss ihres Vorbereitungsdienstes oder eines Aufstiegsverfahrens besetzt werden,</w:t>
      </w:r>
    </w:p>
    <w:p>
      <w:pPr>
        <w:ind w:left="420"/>
      </w:pPr>
      <w:r>
        <w:t xml:space="preserve">4. Stellen, die durch Versetzung nach vorangegangener Abordnung, nach Übertritt oder Übernahme von Beamtinnen und Beamten besetzt werden,</w:t>
      </w:r>
    </w:p>
    <w:p>
      <w:pPr>
        <w:ind w:left="420"/>
      </w:pPr>
      <w:r>
        <w:t xml:space="preserve">5. Stellen, die zur Vermeidung der Versetzung in den Ruhestand wegen Dienstunfähigkeit oder zur erneuten Berufung in das Beamtenverhältnis nach Wiederherstellung der Dienstfähigkeit besetzt werden,</w:t>
      </w:r>
    </w:p>
    <w:p>
      <w:pPr>
        <w:ind w:left="420"/>
      </w:pPr>
      <w:r>
        <w:t xml:space="preserve">6. Stellen des einfachen Dienstes, für die Bewerberinnen und Bewerber von der Bundesagentur für Arbeit vermittelt werden können.</w:t>
      </w:r>
    </w:p>
    <w:p>
      <w:r>
        <w:t xml:space="preserve">(3) Von einer Stellenausschreibung kann darüber hinaus in folgenden Fällen abgesehen werden:</w:t>
      </w:r>
    </w:p>
    <w:p>
      <w:pPr>
        <w:ind w:left="420"/>
      </w:pPr>
      <w:r>
        <w:t xml:space="preserve">1. allgemein oder in Einzelfällen, wenn Gründe der Personalplanung oder des Personaleinsatzes entgegenstehen und es sich nicht um Einstellungen handelt,</w:t>
      </w:r>
    </w:p>
    <w:p>
      <w:pPr>
        <w:ind w:left="420"/>
      </w:pPr>
      <w:r>
        <w:t xml:space="preserve">2. in besonderen Einzelfällen auch bei einer Einstellung aus den in Nummer 1 genannten Gründen.</w:t>
      </w:r>
    </w:p>
    <w:p>
      <w:r>
        <w:rPr>
          <w:color w:val="555555"/>
          <w:sz w:val="17"/>
        </w:rPr>
        <w:t xml:space="preserve">Zitiervorschlag: § 4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