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48 BLV 2009 — Ausnahmen von der regelmäßigen Beurteilung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25.08.2021 bis 17.03.2026. Dies ist nicht die aktuelle Fassung.</w:t>
      </w:r>
    </w:p>
    <w:p>
      <w:r>
        <w:t xml:space="preserve">Ausnahmen von der regelmäßigen Beurteilung können zugelassen werden, wenn eine dienstliche Beurteilung nicht zweckmäßig ist. Dies ist insbesondere in herausgehobenen Führungsfunktionen der Fall. Die §§ 28 bis 31 bleiben unberührt.</w:t>
      </w:r>
    </w:p>
    <w:p>
      <w:r>
        <w:rPr>
          <w:color w:val="555555"/>
          <w:sz w:val="17"/>
        </w:rPr>
        <w:t xml:space="preserve">Zitiervorschlag: § 48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48 BLV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