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BLV 2009 — Laufbahnwechsel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Der Wechsel in eine andere Laufbahn derselben Laufbahngruppe ist aus dienstlichen Gründen zulässig, wenn die Beamtin oder der Beamte die Befähigung für die andere Laufbahn besitzt.</w:t>
      </w:r>
    </w:p>
    <w:p>
      <w:r>
        <w:t xml:space="preserve">(2) Der Erwerb der Befähigung für die andere Laufbahn setzt eine Qualifizierung voraus, die</w:t>
      </w:r>
    </w:p>
    <w:p>
      <w:pPr>
        <w:ind w:left="420"/>
      </w:pPr>
      <w:r>
        <w:t xml:space="preserve">1. im einfachen Dienst drei Monate,</w:t>
      </w:r>
    </w:p>
    <w:p>
      <w:pPr>
        <w:ind w:left="420"/>
      </w:pPr>
      <w:r>
        <w:t xml:space="preserve">2. im mittleren Dienst ein Jahr und</w:t>
      </w:r>
    </w:p>
    <w:p>
      <w:pPr>
        <w:ind w:left="420"/>
      </w:pPr>
      <w:r>
        <w:t xml:space="preserve">3. im gehobenen und höheren Dienst ein Jahr und sechs Monate</w:t>
      </w:r>
    </w:p>
    <w:p>
      <w:r>
        <w:t xml:space="preserve">nicht unterschreiten darf. Während der Qualifizierung müssen der Beamtin oder dem Beamten die für die Laufbahn erforderlichen Fach-, Methoden- und sozialen Kompetenzen vermittelt werden.</w:t>
      </w:r>
    </w:p>
    <w:p>
      <w:r>
        <w:rPr>
          <w:color w:val="555555"/>
          <w:sz w:val="17"/>
        </w:rPr>
        <w:t xml:space="preserve">Zitiervorschlag: § 42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