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37 BLV 2009 — Teilnahme an Vorbereitungsdiensten</w:t>
      </w:r>
    </w:p>
    <w:p>
      <w:r>
        <w:rPr>
          <w:color w:val="555555"/>
          <w:sz w:val="18"/>
        </w:rPr>
        <w:t xml:space="preserve">Bundeslaufbahnverordnung</w:t>
      </w:r>
    </w:p>
    <w:p>
      <w:r>
        <w:rPr>
          <w:color w:val="555555"/>
          <w:sz w:val="18"/>
        </w:rPr>
        <w:t xml:space="preserve">Historische Fassung: Stand 25.08.2021 bis 17.03.2026. Dies ist nicht die aktuelle Fassung.</w:t>
      </w:r>
    </w:p>
    <w:p>
      <w:r>
        <w:t xml:space="preserve">(1) Nehmen die Beamtinnen und Beamten an einem fachspezifischen Vorbereitungsdienst teil, sind die für die Referendarinnen, Referendare, Anwärterinnen und Anwärter im fachspezifischen Vorbereitungsdienst geltenden Bestimmungen zu Ausbildung und Prüfung entsprechend anzuwenden.</w:t>
      </w:r>
    </w:p>
    <w:p>
      <w:r>
        <w:t xml:space="preserve">(2) Ist der Vorbereitungsdienst auf eine berufspraktische Studienzeit beschränkt, regeln die Rechtsverordnungen über besondere Vorschriften für die einzelnen Laufbahnen und Vorbereitungsdienste nach § 26 Absatz 2 Satz 1 des Bundesbeamtengesetzes die Voraussetzungen des Aufstiegs.</w:t>
      </w:r>
    </w:p>
    <w:p>
      <w:r>
        <w:rPr>
          <w:color w:val="555555"/>
          <w:sz w:val="17"/>
        </w:rPr>
        <w:t xml:space="preserve">Zitiervorschlag: § 37 BLV 2009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https://recht.nulegal.eu/gesetze/BLV%202009/37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