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BLV 2009 — Voraussetzungen für den Aufstieg</w:t>
      </w:r>
    </w:p>
    <w:p>
      <w:r>
        <w:rPr>
          <w:color w:val="555555"/>
          <w:sz w:val="18"/>
        </w:rPr>
        <w:t xml:space="preserve">Bundeslaufbahnverordnung</w:t>
      </w:r>
    </w:p>
    <w:p>
      <w:r>
        <w:rPr>
          <w:color w:val="555555"/>
          <w:sz w:val="18"/>
        </w:rPr>
        <w:t xml:space="preserve">Historische Fassung: Stand 25.08.2021 bis 17.03.2026. Dies ist nicht die aktuelle Fassung.</w:t>
      </w:r>
    </w:p>
    <w:p>
      <w:r>
        <w:t xml:space="preserve">(1) Der Aufstieg setzt die erfolgreiche Teilnahme an einem Auswahlverfahren voraus. Weitere Voraussetzungen sind:</w:t>
      </w:r>
    </w:p>
    <w:p>
      <w:pPr>
        <w:ind w:left="420"/>
      </w:pPr>
      <w:r>
        <w:t xml:space="preserve">1. für den Aufstieg in den mittleren Dienst: der erfolgreiche Abschluss eines fachspezifischen Vorbereitungsdienstes oder einer fachspezifischen Qualifizierung,</w:t>
      </w:r>
    </w:p>
    <w:p>
      <w:pPr>
        <w:ind w:left="420"/>
      </w:pPr>
      <w:r>
        <w:t xml:space="preserve">2. für den Aufstieg in den gehobenen Dienst:</w:t>
      </w:r>
    </w:p>
    <w:p>
      <w:pPr>
        <w:ind w:left="780"/>
      </w:pPr>
      <w:r>
        <w:t xml:space="preserve">a) der erfolgreiche Abschluss eines fachspezifischen Vorbereitungsdienstes oder einer fachspezifischen Qualifizierung oder</w:t>
      </w:r>
    </w:p>
    <w:p>
      <w:pPr>
        <w:ind w:left="780"/>
      </w:pPr>
      <w:r>
        <w:t xml:space="preserve">b) der erfolgreiche Abschluss eines Hochschulstudiums und eine berufspraktische Einführung in der nächsthöheren Laufbahn,</w:t>
      </w:r>
    </w:p>
    <w:p>
      <w:pPr>
        <w:ind w:left="420"/>
      </w:pPr>
      <w:r>
        <w:t xml:space="preserve">3. für den Aufstieg in den höheren Dienst:</w:t>
      </w:r>
    </w:p>
    <w:p>
      <w:pPr>
        <w:ind w:left="780"/>
      </w:pPr>
      <w:r>
        <w:t xml:space="preserve">a) der erfolgreiche Abschluss eines fachspezifischen Vorbereitungsdienstes oder</w:t>
      </w:r>
    </w:p>
    <w:p>
      <w:pPr>
        <w:ind w:left="780"/>
      </w:pPr>
      <w:r>
        <w:t xml:space="preserve">b) der erfolgreiche Abschluss eines Hochschulstudiums und eine berufspraktische Einführung in der nächsthöheren Laufbahn.</w:t>
      </w:r>
    </w:p>
    <w:p>
      <w:r>
        <w:t xml:space="preserve">(2) Bei der Auswahl und Gestaltung der Aufstiegsverfahren sind die Benachteiligungsverbote des § 25 des Bundesbeamtengesetzes zu beachten. Berufsbegleitende und modularisierte Aufstiegsverfahren sind anzubieten, sofern dienstliche Gründe nicht entgegenstehen. Die Bundesakademie für öffentliche Verwaltung unterstützt die obersten Dienstbehörden bei der Ermittlung geeigneter Studiengänge und der Entwicklung familienfreundlicher Konzepte.</w:t>
      </w:r>
    </w:p>
    <w:p>
      <w:r>
        <w:rPr>
          <w:color w:val="555555"/>
          <w:sz w:val="17"/>
        </w:rPr>
        <w:t xml:space="preserve">Zitiervorschlag: § 35 BLV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https://recht.nulegal.eu/gesetze/BLV%202009/35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