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BLV 2009 — Mutterschutz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25.08.2021 bis 17.03.2026. Dies ist nicht die aktuelle Fassung.</w:t>
      </w:r>
    </w:p>
    <w:p>
      <w:r>
        <w:t xml:space="preserve">Zeiten des Mutterschutzes sind auf Zeiten anzurechnen, die nach dieser Verordnung Voraussetzung für eine Einstellung oder für die berufliche Entwicklung sind. Die Verlängerung eines Vorbereitungsdienstes nach § 15 Absatz 1 Satz 1 Nummer 2 bleibt unberührt.</w:t>
      </w:r>
    </w:p>
    <w:p>
      <w:r>
        <w:rPr>
          <w:color w:val="555555"/>
          <w:sz w:val="17"/>
        </w:rPr>
        <w:t xml:space="preserve">Zitiervorschlag: § 3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