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BLV 2009 — Besondere Qualifikationen und Zeiten</w:t>
      </w:r>
    </w:p>
    <w:p>
      <w:r>
        <w:rPr>
          <w:color w:val="555555"/>
          <w:sz w:val="18"/>
        </w:rPr>
        <w:t xml:space="preserve">Bundeslaufbahnverordnung</w:t>
      </w:r>
    </w:p>
    <w:p>
      <w:r>
        <w:rPr>
          <w:color w:val="555555"/>
          <w:sz w:val="18"/>
        </w:rPr>
        <w:t xml:space="preserve">Historische Fassung: Stand 25.08.2021 bis 17.03.2026. Dies ist nicht die aktuelle Fassung.</w:t>
      </w:r>
    </w:p>
    <w:p>
      <w:r>
        <w:t xml:space="preserve">(1) Abweichend von § 17 Absatz 3 Nummer 1 Buchstabe a des Bundesbeamtengesetzes können Beamtinnen und Beamte, die einen Hauptschulabschluss oder einen als gleichwertig anerkannten Bildungsstand besitzen, für eine Laufbahn des mittleren Dienstes zugelassen werden, wenn die abgeschlossene Berufsausbildung und hauptberufliche Tätigkeit geeignet sind, die Befähigung für die Laufbahn des mittleren Dienstes zu vermitteln.</w:t>
      </w:r>
    </w:p>
    <w:p>
      <w:r>
        <w:t xml:space="preserve">(2) Bei Personen, die ein Hochschulstudium und eine hauptberufliche Tätigkeit, die für Beamtinnen und Beamte als Aufstiegsverfahren nach § 39 mit Hochschulstudium und berufspraktischer Einführung eingerichtet sind, absolviert haben, kann</w:t>
      </w:r>
    </w:p>
    <w:p>
      <w:pPr>
        <w:ind w:left="420"/>
      </w:pPr>
      <w:r>
        <w:t xml:space="preserve">1. bei der Zulassung zu einer Laufbahn des gehobenen Dienstes abgesehen werden von der Voraussetzung der hauptberuflichen Tätigkeit nach § 17 Absatz 4 Nummer 2 Buchstabe c des Bundesbeamtengesetzes und</w:t>
      </w:r>
    </w:p>
    <w:p>
      <w:pPr>
        <w:ind w:left="420"/>
      </w:pPr>
      <w:r>
        <w:t xml:space="preserve">2. bei der Zulassung zu einer Laufbahn des höheren Dienstes abgesehen werden von der Voraussetzung der hauptberuflichen Tätigkeit nach § 17 Absatz 5 Nummer 2 Buchstabe c des Bundesbeamtengesetzes.</w:t>
      </w:r>
    </w:p>
    <w:p>
      <w:r>
        <w:t xml:space="preserve">(3) Abweichend von § 17 Absatz 4 Nummer 2 Buchstabe c des Bundesbeamtengesetzes kann für die Zulassung zur Laufbahn des gehobenen nichttechnischen Verwaltungsdienstes für eine Verwendung in der Aufsicht über die Flugsicherung anstelle eines mit einem Bachelor abgeschlossenen Hochschulstudiums auch eine abgeschlossene Ausbildung zur Fluglotsin oder zum Fluglotsen an der Flugsicherungsakademie der DFS Deutsche Flugsicherung GmbH berücksichtigt werden.</w:t>
      </w:r>
    </w:p>
    <w:p>
      <w:r>
        <w:t xml:space="preserve">(4) Abweichend von § 17 Absatz 4 Nummer 1 und 2 Buchstabe c des Bundesbeamtengesetzes kann für die Zulassung zur Laufbahn des gehobenen technischen Verwaltungsdienstes für eine Verwendung</w:t>
      </w:r>
    </w:p>
    <w:p>
      <w:pPr>
        <w:ind w:left="420"/>
      </w:pPr>
      <w:r>
        <w:t xml:space="preserve">1. in der Überwachung der Flugtüchtigkeit von Luftfahrzeugen,</w:t>
      </w:r>
    </w:p>
    <w:p>
      <w:pPr>
        <w:ind w:left="420"/>
      </w:pPr>
      <w:r>
        <w:t xml:space="preserve">2. in der Überwachung von Luftfahrtunternehmen, Organisationen, die fliegendes Personal ausbilden, und Unternehmen, die Luftfahrtgerät entwickeln, herstellen, instand halten oder ändern, sowie</w:t>
      </w:r>
    </w:p>
    <w:p>
      <w:pPr>
        <w:ind w:left="420"/>
      </w:pPr>
      <w:r>
        <w:t xml:space="preserve">3. in der Flugunfalluntersuchung</w:t>
      </w:r>
    </w:p>
    <w:p>
      <w:r>
        <w:t xml:space="preserve">anstelle eines mit einem Bachelor abgeschlossenen Hochschulstudiums auch der Erwerb einer Lizenz für Berufspilotinnen oder -piloten nach der Verordnung (EU) Nr. 1178/2011 der Kommission vom 3. November 2011 zur Festlegung technischer Vorschriften und von Verwaltungsverfahren in Bezug auf das fliegende Personal in der Zivilluftfahrt gemäß der Verordnung (EG) Nr. 216/2008 des Europäischen Parlaments und des Rates (ABl. L 311 vom 25.11.2011, S. 1) in der jeweils geltenden Fassung berücksichtigt werden.</w:t>
      </w:r>
    </w:p>
    <w:p>
      <w:r>
        <w:t xml:space="preserve">(5) Abweichend von § 17 Absatz 5 Nummer 1 Buchstabe a des Bundesbeamtengesetzes kann für die Zulassung zu den Laufbahnen</w:t>
      </w:r>
    </w:p>
    <w:p>
      <w:pPr>
        <w:ind w:left="420"/>
      </w:pPr>
      <w:r>
        <w:t xml:space="preserve">1. des höheren technischen Verwaltungsdienstes,</w:t>
      </w:r>
    </w:p>
    <w:p>
      <w:pPr>
        <w:ind w:left="420"/>
      </w:pPr>
      <w:r>
        <w:t xml:space="preserve">2. des höheren sprach- und kulturwissenschaftlichen Dienstes,</w:t>
      </w:r>
    </w:p>
    <w:p>
      <w:pPr>
        <w:ind w:left="420"/>
      </w:pPr>
      <w:r>
        <w:t xml:space="preserve">3. des höheren naturwissenschaftlichen Dienstes sowie</w:t>
      </w:r>
    </w:p>
    <w:p>
      <w:pPr>
        <w:ind w:left="420"/>
      </w:pPr>
      <w:r>
        <w:t xml:space="preserve">4. des höheren ärztlichen und gesundheitswissenschaftlichen Dienstes</w:t>
      </w:r>
    </w:p>
    <w:p>
      <w:r>
        <w:t xml:space="preserve">anstelle eines an einer Hochschule erworbenen Masters ein an einer Hochschule erworbener Bachelor oder ein gleichwertiger Abschluss, jeweils in Verbindung mit einer Promotion oder einer hauptberuflichen Tätigkeit von mindestens zwei Jahren und sechs Monaten, berücksichtigt werden. Die hauptberufliche Tätigkeit muss nach Fachrichtung und Schwierigkeit der Tätigkeit einer Beamtin oder eines Beamten derselben Laufbahn entsprechen. Bei einer hauptberuflichen Tätigkeit, die im öffentlichen Dienst ausgeübt worden ist, richtet sich die Bewertung der Schwierigkeit nach der besoldungsrechtlichen oder tarifrechtlichen Bewertung dieser Tätigkeit.</w:t>
      </w:r>
    </w:p>
    <w:p>
      <w:r>
        <w:t xml:space="preserve">(6) Abweichend von § 17 Absatz 5 Nummer 1 Buchstabe a des Bundesbeamtengesetzes kann für die Zulassung zur Laufbahn des höheren technischen Verwaltungsdienstes für eine Verwendung</w:t>
      </w:r>
    </w:p>
    <w:p>
      <w:pPr>
        <w:ind w:left="420"/>
      </w:pPr>
      <w:r>
        <w:t xml:space="preserve">1. in der Überwachung der Flugtüchtigkeit von Luftfahrzeugen,</w:t>
      </w:r>
    </w:p>
    <w:p>
      <w:pPr>
        <w:ind w:left="420"/>
      </w:pPr>
      <w:r>
        <w:t xml:space="preserve">2. in der Überwachung von Luftfahrtunternehmen, Organisationen, die fliegendes Personal ausbilden, und Unternehmen, die Luftfahrtgerät entwickeln, herstellen, instand halten oder ändern, sowie</w:t>
      </w:r>
    </w:p>
    <w:p>
      <w:pPr>
        <w:ind w:left="420"/>
      </w:pPr>
      <w:r>
        <w:t xml:space="preserve">3. in der Flugunfalluntersuchung</w:t>
      </w:r>
    </w:p>
    <w:p>
      <w:r>
        <w:t xml:space="preserve">anstelle eines mit einem Master abgeschlossenen Hochschulstudiums auch der Erwerb einer Lizenz für Verkehrspilotinnen oder -piloten nach der Verordnung (EU) Nr. 1178/2011 der Kommission vom 3. November 2011 zur Festlegung technischer Vorschriften und von Verwaltungsverfahren in Bezug auf das fliegende Personal in der Zivilluftfahrt gemäß der Verordnung (EG) Nr. 216/2008 des Europäischen Parlaments und des Rates (ABl. L 311 vom 25.11.2011, S. 1) in der jeweils geltenden Fassung berücksichtigt werden.</w:t>
      </w:r>
    </w:p>
    <w:p>
      <w:r>
        <w:t xml:space="preserve">(7) Abweichend von § 17 Absatz 4 Nummer 2 Buchstabe c und Absatz 5 Nummer 2 Buchstabe c des Bundesbeamtengesetzes können anstelle von Zeiten einer hauptberuflichen Tätigkeit folgende Zeiten anerkannt werden:</w:t>
      </w:r>
    </w:p>
    <w:p>
      <w:pPr>
        <w:ind w:left="420"/>
      </w:pPr>
      <w:r>
        <w:t xml:space="preserve">1. bei Ärztinnen und Ärzten:</w:t>
      </w:r>
    </w:p>
    <w:p>
      <w:pPr>
        <w:ind w:left="780"/>
      </w:pPr>
      <w:r>
        <w:t xml:space="preserve">a) Zeiten einer als Pflicht- oder Medizinalassistentin oder als Pflicht- oder Medizinalassistent und als Ärztin oder Arzt im Praktikum ausgeübten Tätigkeit oder</w:t>
      </w:r>
    </w:p>
    <w:p>
      <w:pPr>
        <w:ind w:left="780"/>
      </w:pPr>
      <w:r>
        <w:t xml:space="preserve">b) Zeiten einer Weiterbildung zur Tropenmedizinerin oder zum Tropenmediziner,</w:t>
      </w:r>
    </w:p>
    <w:p>
      <w:pPr>
        <w:ind w:left="420"/>
      </w:pPr>
      <w:r>
        <w:t xml:space="preserve">2. bei Lebensmittelchemikerinnen und Lebensmittelchemikern: Zeiten der zusätzlich vorgeschriebenen Ausbildung und</w:t>
      </w:r>
    </w:p>
    <w:p>
      <w:pPr>
        <w:ind w:left="420"/>
      </w:pPr>
      <w:r>
        <w:t xml:space="preserve">3. bei Wissenschaftlerinnen und Wissenschaftlern: Zeiten einer Habilitation.</w:t>
      </w:r>
    </w:p>
    <w:p>
      <w:r>
        <w:t xml:space="preserve">(8) Abweichend von § 17 Absatz 5 des Bundesbeamtengesetzes können Beamtinnen und Beamte, die die Voraussetzungen des § 17 Absatz 4 des Bundesbeamtengesetzes erfüllen,</w:t>
      </w:r>
    </w:p>
    <w:p>
      <w:pPr>
        <w:ind w:left="420"/>
      </w:pPr>
      <w:r>
        <w:t xml:space="preserve">1. im Schulaufsichtsdienst der Bundeswehrfachschulen bis zur Besoldungsgruppe A 15 der Bundesbesoldungsordnung A und</w:t>
      </w:r>
    </w:p>
    <w:p>
      <w:pPr>
        <w:ind w:left="420"/>
      </w:pPr>
      <w:r>
        <w:t xml:space="preserve">2. als Lehrerinnen und Lehrer an Bundeswehrfachschulen bis zur Besoldungsgruppe A 14 der Bundesbesoldungsordnung A</w:t>
      </w:r>
    </w:p>
    <w:p>
      <w:r>
        <w:t xml:space="preserve">für Laufbahnen des höheren Dienstes zugelassen werden.</w:t>
      </w:r>
    </w:p>
    <w:p>
      <w:r>
        <w:t xml:space="preserve">(9) Abweichend von § 17 des Bundesbeamtengesetzes können bei Personen, die berufsmäßigen Wehrdienst geleistet haben, anstelle des Vorbereitungsdienstes inhaltlich den Anforderungen eines Vorbereitungsdienstes entsprechende Qualifizierungen berücksichtigt werden.</w:t>
      </w:r>
    </w:p>
    <w:p>
      <w:r>
        <w:rPr>
          <w:color w:val="555555"/>
          <w:sz w:val="17"/>
        </w:rPr>
        <w:t xml:space="preserve">Zitiervorschlag: § 23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