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BLV 2009 — Höherer Dienst</w:t>
      </w:r>
    </w:p>
    <w:p>
      <w:r>
        <w:rPr>
          <w:color w:val="555555"/>
          <w:sz w:val="18"/>
        </w:rPr>
        <w:t xml:space="preserve">Bundeslaufbahnverordnung</w:t>
      </w:r>
    </w:p>
    <w:p>
      <w:r>
        <w:rPr>
          <w:color w:val="555555"/>
          <w:sz w:val="18"/>
        </w:rPr>
        <w:t xml:space="preserve">Historische Fassung: Stand 25.08.2021 bis 17.03.2026. Dies ist nicht die aktuelle Fassung.</w:t>
      </w:r>
    </w:p>
    <w:p>
      <w:r>
        <w:t xml:space="preserve">(1) Die Anerkennung der Befähigung für eine Laufbahn des höheren Dienstes nach § 7 Nummer 2 Buchstabe a setzt Folgendes voraus:</w:t>
      </w:r>
    </w:p>
    <w:p>
      <w:pPr>
        <w:ind w:left="420"/>
      </w:pPr>
      <w:r>
        <w:t xml:space="preserve">1. eine inhaltlich den Anforderungen eines fachspezifischen Vorbereitungsdienstes entsprechende Ausbildung oder</w:t>
      </w:r>
    </w:p>
    <w:p>
      <w:pPr>
        <w:ind w:left="420"/>
      </w:pPr>
      <w:r>
        <w:t xml:space="preserve">2. eine hauptberufliche Tätigkeit in der geforderten Dauer und einen der folgenden Ausbildungsabschlüsse:</w:t>
      </w:r>
    </w:p>
    <w:p>
      <w:pPr>
        <w:ind w:left="780"/>
      </w:pPr>
      <w:r>
        <w:t xml:space="preserve">a) einen an einer Hochschule erworbenen Bachelor und einen an einer Hochschule erworbenen Master,</w:t>
      </w:r>
    </w:p>
    <w:p>
      <w:pPr>
        <w:ind w:left="780"/>
      </w:pPr>
      <w:r>
        <w:t xml:space="preserve">b) einen Abschluss, der einem an einer Hochschule erworbenen Bachelor gleichwertig ist und einen an einer Hochschule erworbenen Master oder</w:t>
      </w:r>
    </w:p>
    <w:p>
      <w:pPr>
        <w:ind w:left="780"/>
      </w:pPr>
      <w:r>
        <w:t xml:space="preserve">c) einen Abschluss, der einem an einer Hochschule erworbenen Master gleichwertig ist.</w:t>
      </w:r>
    </w:p>
    <w:p>
      <w:r>
        <w:t xml:space="preserve">Als Dauer der hauptberuflichen Tätigkeit nach Satz 1 Nummer 2 werden gefordert:</w:t>
      </w:r>
    </w:p>
    <w:p>
      <w:pPr>
        <w:ind w:left="420"/>
      </w:pPr>
      <w:r>
        <w:t xml:space="preserve">1. mindestens zwei Jahre und sechs Monate, wenn</w:t>
      </w:r>
    </w:p>
    <w:p>
      <w:pPr>
        <w:ind w:left="780"/>
      </w:pPr>
      <w:r>
        <w:t xml:space="preserve">a) mit den Studiengängen, die zum Bachelor und Master geführt haben, mindestens 300 Leistungspunkte nach dem Europäischen System zur Übertragung und Akkumulierung von Studienleistungen erworben worden sind,</w:t>
      </w:r>
    </w:p>
    <w:p>
      <w:pPr>
        <w:ind w:left="780"/>
      </w:pPr>
      <w:r>
        <w:t xml:space="preserve">b) die Regelstudiendauer des dem Bachelor gleichwertigen Abschlusses drei Jahre betragen hat und mit dem Studiengang, der zum Master geführt hat, mindestens 120 Leistungspunkte erworben worden sind,</w:t>
      </w:r>
    </w:p>
    <w:p>
      <w:pPr>
        <w:ind w:left="780"/>
      </w:pPr>
      <w:r>
        <w:t xml:space="preserve">c) die Regelstudiendauer des dem Bachelor gleichwertigen Abschlusses vier Jahre betragen hat und mit dem Studiengang, der zum Master geführt hat, mindestens 60 Leistungspunkte erworben worden sind oder</w:t>
      </w:r>
    </w:p>
    <w:p>
      <w:pPr>
        <w:ind w:left="780"/>
      </w:pPr>
      <w:r>
        <w:t xml:space="preserve">d) ein Abschluss nach Satz 1 Nummer 2 Buchstabe c vorliegt,</w:t>
      </w:r>
    </w:p>
    <w:p>
      <w:pPr>
        <w:ind w:left="420"/>
      </w:pPr>
      <w:r>
        <w:t xml:space="preserve">2. mindestens drei Jahre, wenn</w:t>
      </w:r>
    </w:p>
    <w:p>
      <w:pPr>
        <w:ind w:left="780"/>
      </w:pPr>
      <w:r>
        <w:t xml:space="preserve">a) mit den Studiengängen, die zum Bachelor und Master geführt haben, mindestens 270, aber weniger als 300 Leistungspunkte erworben worden sind, oder</w:t>
      </w:r>
    </w:p>
    <w:p>
      <w:pPr>
        <w:ind w:left="780"/>
      </w:pPr>
      <w:r>
        <w:t xml:space="preserve">b) die Regelstudiendauer des dem Bachelor gleichwertigen Abschlusses drei Jahre betragen hat und mit dem Studiengang, der zum Master geführt hat, mindestens 90, aber weniger als 120 Leistungspunkte erworben worden sind, und</w:t>
      </w:r>
    </w:p>
    <w:p>
      <w:pPr>
        <w:ind w:left="420"/>
      </w:pPr>
      <w:r>
        <w:t xml:space="preserve">3. mindestens drei Jahre und sechs Monate, wenn</w:t>
      </w:r>
    </w:p>
    <w:p>
      <w:pPr>
        <w:ind w:left="780"/>
      </w:pPr>
      <w:r>
        <w:t xml:space="preserve">a) mit den Studiengängen, die zum Bachelor und zum Master geführt haben, mindestens 240, aber weniger als 270 Leistungspunkte erworben worden sind, oder</w:t>
      </w:r>
    </w:p>
    <w:p>
      <w:pPr>
        <w:ind w:left="780"/>
      </w:pPr>
      <w:r>
        <w:t xml:space="preserve">b) die Regelstudiendauer des mit dem Bachelor gleichwertigen Abschlusses drei Jahre betragen hat und mit dem Studiengang, der zum Master geführt hat, mindestens 60, aber weniger als 90 Leistungspunkte erworben worden sind.</w:t>
      </w:r>
    </w:p>
    <w:p>
      <w:r>
        <w:t xml:space="preserve">§ 19 Absatz 2 bis 5 gilt entsprechend.</w:t>
      </w:r>
    </w:p>
    <w:p>
      <w:r>
        <w:t xml:space="preserve">(2) Die Laufbahnbefähigung für den höheren nichttechnischen Verwaltungsdienst hat auch, wer die Befähigung zum Richteramt hat.</w:t>
      </w:r>
    </w:p>
    <w:p>
      <w:r>
        <w:rPr>
          <w:color w:val="555555"/>
          <w:sz w:val="17"/>
        </w:rPr>
        <w:t xml:space="preserve">Zitiervorschlag: § 21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