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BLV 2009 — Einfacher Dienst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Historische Fassung: Stand 25.08.2021 bis 17.03.2026. Dies ist nicht die aktuelle Fassung.</w:t>
      </w:r>
    </w:p>
    <w:p>
      <w:r>
        <w:t xml:space="preserve">Die Anerkennung der Befähigung für eine Laufbahn des einfachen Dienstes nach § 7 Nummer 2 Buchstabe a setzt neben den Bildungsvoraussetzungen eine abgeschlossene Berufsausbildung voraus.</w:t>
      </w:r>
    </w:p>
    <w:p>
      <w:r>
        <w:rPr>
          <w:color w:val="555555"/>
          <w:sz w:val="17"/>
        </w:rPr>
        <w:t xml:space="preserve">Zitiervorschlag: § 18 BLV 2009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https://recht.nulegal.eu/gesetze/BLV%202009/18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