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BLG</w:t>
      </w:r>
    </w:p>
    <w:p>
      <w:r>
        <w:rPr>
          <w:color w:val="555555"/>
          <w:sz w:val="18"/>
        </w:rPr>
        <w:t xml:space="preserve">Bundesleistungsgesetz</w:t>
      </w:r>
    </w:p>
    <w:p>
      <w:r>
        <w:rPr>
          <w:color w:val="555555"/>
          <w:sz w:val="18"/>
        </w:rPr>
        <w:t xml:space="preserve">Stand: 10.06.2019 (konsolidierte Textfassung, kein amtliches Inkrafttretensdatum)</w:t>
      </w:r>
    </w:p>
    <w:p>
      <w:r>
        <w:t xml:space="preserve">(1) Leistungen können angefordert werden</w:t>
      </w:r>
    </w:p>
    <w:p>
      <w:pPr>
        <w:ind w:left="420"/>
      </w:pPr>
      <w:r>
        <w:t xml:space="preserve">1. zur Abwendung einer drohenden Gefahr für den Bestand oder die freiheitliche demokratische Grundordnung des Bundes oder eines Landes oder zur Abwendung oder Beseitigung einer die Sicherheit der Grenzen gefährdenden Störung der öffentlichen Ordnung im Grenzgebiet;</w:t>
      </w:r>
    </w:p>
    <w:p>
      <w:pPr>
        <w:ind w:left="420"/>
      </w:pPr>
      <w:r>
        <w:t xml:space="preserve">2. für Zwecke der Verteidigung, im besonderen zur Abwendung einer Gefahr, durch die von außen der Bestand des Bundes entweder unmittelbar oder mittelbar im Rahmen seiner Einordnung in ein System gegenseitiger kollektiver Sicherheit bedroht wird;</w:t>
      </w:r>
    </w:p>
    <w:p>
      <w:pPr>
        <w:ind w:left="420"/>
      </w:pPr>
      <w:r>
        <w:t xml:space="preserve">3. zur Erfüllung der Verpflichtungen des Bundes aus zwischenstaatlichen Verträgen über die Stationierung und die Rechtsstellung von Streitkräften auswärtiger Staaten im Bundesgebiet;</w:t>
      </w:r>
    </w:p>
    <w:p>
      <w:pPr>
        <w:ind w:left="420"/>
      </w:pPr>
      <w:r>
        <w:t xml:space="preserve">4. zur Unterbringung von Personen oder Verlegung von Betrieben und öffentlichen Einrichtungen, die wegen einer Inanspruchnahme von Grundstücken für Zwecke der Nummern 1 bis 3 notwendig ist.</w:t>
      </w:r>
    </w:p>
    <w:p>
      <w:r>
        <w:t xml:space="preserve">(2) Die in § 5 Abs. 2 und § 38 vorgesehenen Befugnisse dürfen außer im Verteidigungsfall nur in Anspruch genommen werden, wenn die Bundesregierung festgestellt hat, daß dies zur beschleunigten Herstellung der Verteidigungsbereitschaft der Bundesrepublik notwendig ist. Die Bundesregierung hat die Feststellung aufzuheben, wenn die Voraussetzungen hierfür entfallen oder wenn der Bundestag und der Bundesrat es verlangen.</w:t>
      </w:r>
    </w:p>
    <w:p>
      <w:r>
        <w:rPr>
          <w:color w:val="555555"/>
          <w:sz w:val="17"/>
        </w:rPr>
        <w:t xml:space="preserve">Zitiervorschlag: § 1 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