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BLESV</w:t>
      </w:r>
    </w:p>
    <w:p>
      <w:r>
        <w:rPr>
          <w:color w:val="555555"/>
          <w:sz w:val="18"/>
        </w:rPr>
        <w:t xml:space="preserve">Verordnung über die Satzung der Bundesanstalt für Landwirtschaft und Ernährung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1995 in Kraft.</w:t>
      </w:r>
    </w:p>
    <w:p>
      <w:r>
        <w:rPr>
          <w:color w:val="555555"/>
          <w:sz w:val="17"/>
        </w:rPr>
        <w:t xml:space="preserve">Zitiervorschlag: § 2 BLESV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https://recht.nulegal.eu/gesetze/BLESV/2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