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BLES — Wirtschaftsplan, Wirtschaftsführung</w:t>
      </w:r>
    </w:p>
    <w:p>
      <w:r>
        <w:rPr>
          <w:color w:val="555555"/>
          <w:sz w:val="18"/>
        </w:rPr>
        <w:t xml:space="preserve">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Geschäftsjahr der Anstalt ist das Kalenderjahr.</w:t>
      </w:r>
    </w:p>
    <w:p>
      <w:r>
        <w:t xml:space="preserve">(2) Der Wirtschaftsplan ist ein Erfolgsplan. Er ist nach den Grundsätzen der Bundeshaushaltsordnung aufzustellen.</w:t>
      </w:r>
    </w:p>
    <w:p>
      <w:r>
        <w:t xml:space="preserve">(3) Das Bundesministerium bestimmt den Zeitpunkt für die Erstellung und Vorlage des Wirtschaftsplanes.</w:t>
      </w:r>
    </w:p>
    <w:p>
      <w:r>
        <w:t xml:space="preserve">(4) Für die Wirtschaftsführung sowie die Rechnungslegung gelten die Vorschriften der Bundeshaushaltsordnung und die hierzu jeweils erlassenen Durchführungsvorschriften. Die Bücher sind nach den Grundsätzen ordnungsmäßiger Buchführung einzurichten und zu führen.</w:t>
      </w:r>
    </w:p>
    <w:p>
      <w:r>
        <w:t xml:space="preserve">(5) Maßnahmen von grundsätzlicher oder erheblicher finanzieller Bedeutung sowie das Eingehen von Verpflichtungen, für die im Wirtschaftsplan keine Ermächtigung enthalten ist, bedürfen der Einwilligung des Bundesministeriums.</w:t>
      </w:r>
    </w:p>
    <w:p>
      <w:r>
        <w:t xml:space="preserve">(6) Dem Bundesministerium sind vom Präsidenten einzureichen:</w:t>
      </w:r>
    </w:p>
    <w:p>
      <w:pPr>
        <w:ind w:left="420"/>
      </w:pPr>
      <w:r>
        <w:t xml:space="preserve">a) zum 1. Februar eine Nachweisung über die im letzten Geschäftsjahr tatsächlich in Anspruch genommenen Mittel,</w:t>
      </w:r>
    </w:p>
    <w:p>
      <w:pPr>
        <w:ind w:left="420"/>
      </w:pPr>
      <w:r>
        <w:t xml:space="preserve">b) zum 1. Juli die Bilanz, die Gewinn- und Verlustrechnung sowie der Geschäftsbericht für das abgelaufene Geschäftsjahr.</w:t>
      </w:r>
    </w:p>
    <w:p>
      <w:r>
        <w:rPr>
          <w:color w:val="555555"/>
          <w:sz w:val="17"/>
        </w:rPr>
        <w:t xml:space="preserve">Zitiervorschlag: § 13 BLES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