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BLEG — Angestellte, Arbeiter</w:t>
      </w:r>
    </w:p>
    <w:p>
      <w:r>
        <w:rPr>
          <w:color w:val="555555"/>
          <w:sz w:val="18"/>
        </w:rPr>
        <w:t xml:space="preserve">Gesetz über die Errichtung einer Bundesanstalt für Landwirtschaft und Ernährung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Angestellten und Arbeiter der Bundesanstalt sind die für Arbeitnehmer des Bundes jeweils geltenden Tarifverträge und sonstigen Bestimmungen anzuwenden.</w:t>
      </w:r>
    </w:p>
    <w:p>
      <w:r>
        <w:rPr>
          <w:color w:val="555555"/>
          <w:sz w:val="17"/>
        </w:rPr>
        <w:t xml:space="preserve">Zitiervorschlag: § 12 BLEG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https://recht.nulegal.eu/gesetze/BLEG/12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