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BLEG — Wirtschaftsplan, Kreditermächtigung</w:t>
      </w:r>
    </w:p>
    <w:p>
      <w:r>
        <w:rPr>
          <w:color w:val="555555"/>
          <w:sz w:val="18"/>
        </w:rPr>
        <w:t xml:space="preserve">Gesetz über die Errichtung einer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stellt die außerhalb des Verwaltungsbereichs bei den Aufgaben nach § 2 Abs. 1 voraussichtlich anfallenden Aufwendungen und Erträge vor Beginn des Haushaltsjahrs in einem Wirtschaftsplan dar. Der Wirtschaftsplan wird vom Präsidenten aufgestellt. Er bedarf der Genehmigung des Bundesministeriums</w:t>
      </w:r>
    </w:p>
    <w:p>
      <w:r>
        <w:t xml:space="preserve">(2) Das Bundesministerium erstattet der Bundesanstalt die Aufwendungen</w:t>
      </w:r>
    </w:p>
    <w:p>
      <w:pPr>
        <w:ind w:left="420"/>
      </w:pPr>
      <w:r>
        <w:t xml:space="preserve">1. für Aufgaben nach § 2 Abs. 1 Satz 2 Nr. 1 und 2 aus Mitteln des Europäischen Ausrichtungs- und Garantiefonds für die Landwirtschaft und aus dem Bundeshaushalt,</w:t>
      </w:r>
    </w:p>
    <w:p>
      <w:pPr>
        <w:ind w:left="420"/>
      </w:pPr>
      <w:r>
        <w:t xml:space="preserve">2. für die übrigen Aufgaben aus dem Bundeshaushalt, soweit gesetzlich nichts anderes bestimmt ist.</w:t>
      </w:r>
    </w:p>
    <w:p>
      <w:r>
        <w:t xml:space="preserve">(3) Nach Ende des Haushaltsjahrs sind nach den Richtlinien des Bundesministeriums eine Bilanz, eine Gewinn- und Verlustrechnung und ein Geschäftsbericht aufzustellen. § 9 Abs. 3 Satz 2 bis 4 ist anzuwenden.</w:t>
      </w:r>
    </w:p>
    <w:p>
      <w:r>
        <w:t xml:space="preserve">(4) Die Bundesanstalt wird ermächtigt, zur Finanzierung des Wertes der intervenierten und bevorrateten Waren Kredite aufzunehmen, soweit die ihr für diesen Zweck zur Selbstbewirtschaftung zugewiesenen Mittel nicht ausreichen.</w:t>
      </w:r>
    </w:p>
    <w:p>
      <w:r>
        <w:t xml:space="preserve">(5) (5) Zur Erfüllung ihrer Aufgabe nach § 2 Absatz 1 Satz 2 Nummer 2 erhält die Bundesanstalt Liquiditätshilfen des Bundes, um die erforderlichen Ausgaben zu leisten, soweit entsprechende Mittel aus dem Haushalt der Europäischen Union noch nicht zur Verfügung gestellt sind.</w:t>
      </w:r>
    </w:p>
    <w:p>
      <w:r>
        <w:rPr>
          <w:color w:val="555555"/>
          <w:sz w:val="17"/>
        </w:rPr>
        <w:t xml:space="preserve">Zitiervorschlag: § 10 BLEG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