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BLBV — Leistungszulage</w:t>
      </w:r>
    </w:p>
    <w:p>
      <w:r>
        <w:rPr>
          <w:color w:val="555555"/>
          <w:sz w:val="18"/>
        </w:rPr>
        <w:t xml:space="preserve">Bundesleistungsbesoldungsverordnung</w:t>
      </w:r>
    </w:p>
    <w:p>
      <w:r>
        <w:rPr>
          <w:color w:val="555555"/>
          <w:sz w:val="18"/>
        </w:rPr>
        <w:t xml:space="preserve">Stand: 10.06.2019 (konsolidierte Textfassung, kein amtliches Inkrafttretensdatum)</w:t>
      </w:r>
    </w:p>
    <w:p>
      <w:r>
        <w:t xml:space="preserve">(1) Die Leistungszulage dient der Anerkennung einer herausragenden besonderen Leistung, die bereits über einen Zeitraum von mindestens drei Monaten erbracht worden ist und auch für die Zukunft erwartet wird. Zugleich ist sie Anreiz, diese Leistung auch künftig zu erbringen. Die Leistungszulage kann für bis zu drei Monate rückwirkend gewährt werden. Bei Leistungsabfall ist sie für die Zukunft zu widerrufen.</w:t>
      </w:r>
    </w:p>
    <w:p>
      <w:r>
        <w:t xml:space="preserve">(2) Die Höhe und die Dauer der Gewährung sind der erbrachten Leistung entsprechend zu bemessen. Es kann monatlich ein Betrag bis zur Höhe von 7 Prozent des Anfangsgrundgehaltes der Besoldungsgruppe gewährt werden, der die Besoldungsempfängerin oder der Besoldungsempfänger bei der Festsetzung der Leistungszulage angehört. Die Leistungszulage darf längstens für einen zusammenhängenden Zeitraum von einem Jahr gewährt werden; innerhalb dieses Zeitraums ist die Verlängerung der Zahlung zulässig. Eine weitere Leistungszulage darf frühestens ein Jahr nach Ablauf dieses Zeitraums gewährt werden. Die Leistungszulage wird nachträglich gezahlt.</w:t>
      </w:r>
    </w:p>
    <w:p>
      <w:r>
        <w:rPr>
          <w:color w:val="555555"/>
          <w:sz w:val="17"/>
        </w:rPr>
        <w:t xml:space="preserve">Zitiervorschlag: § 5 BLBV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