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BLBV — Inkrafttreten, Außerkrafttreten</w:t>
      </w:r>
    </w:p>
    <w:p>
      <w:r>
        <w:rPr>
          <w:color w:val="555555"/>
          <w:sz w:val="18"/>
        </w:rPr>
        <w:t xml:space="preserve">Bundesleistungsbesoldungsverordnung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Juli 2009 in Kraft.</w:t>
      </w:r>
    </w:p>
    <w:p>
      <w:r>
        <w:rPr>
          <w:color w:val="555555"/>
          <w:sz w:val="17"/>
        </w:rPr>
        <w:t xml:space="preserve">Zitiervorschlag: § 11 BLBV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