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BLBV — Vorschriften für besondere Teile des öffentlichen Dienstes</w:t>
      </w:r>
    </w:p>
    <w:p>
      <w:r>
        <w:rPr>
          <w:color w:val="555555"/>
          <w:sz w:val="18"/>
        </w:rPr>
        <w:t xml:space="preserve">Bundesleistungsbesoldungsverordnung</w:t>
      </w:r>
    </w:p>
    <w:p>
      <w:r>
        <w:rPr>
          <w:color w:val="555555"/>
          <w:sz w:val="18"/>
        </w:rPr>
        <w:t xml:space="preserve">Stand: 10.06.2019 (konsolidierte Textfassung, kein amtliches Inkrafttretensdatum)</w:t>
      </w:r>
    </w:p>
    <w:p>
      <w:r>
        <w:t xml:space="preserve">(1) Bei der Bundesanstalt für Immobilienaufgaben, der Bundesagentur für Arbeit und den bundesunmittelbaren Sozialversicherungsträgern, die das Recht besitzen, Beamtinnen und Beamte zu haben, bestimmt der Vorstand die Entscheidungsberechtigten; dabei ist der Grundsatz der dezentralen Vergabe zu berücksichtigen. Die Vorstände der bundesunmittelbaren Sozialversicherungsträger können ihre Befugnisse auf die Geschäftsführung übertragen.</w:t>
      </w:r>
    </w:p>
    <w:p>
      <w:r>
        <w:t xml:space="preserve">(2) Das Bundesministerium für Verkehr und digitale Infrastruktur oder eine von ihm bestimmte Stelle trifft für die Beamtinnen und Beamten, die den Eisenbahnen des Bundes zugewiesen sind, Regelungen zu den Entscheidungsberechtigten und zum Verfahren.</w:t>
      </w:r>
    </w:p>
    <w:p>
      <w:r>
        <w:rPr>
          <w:color w:val="555555"/>
          <w:sz w:val="17"/>
        </w:rPr>
        <w:t xml:space="preserve">Zitiervorschlag: § 10 BLBV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https://recht.nulegal.eu/gesetze/BLBV/10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