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BKostV-MPG — Gebühren in besonderen Fällen</w:t>
      </w:r>
    </w:p>
    <w:p>
      <w:r>
        <w:rPr>
          <w:color w:val="555555"/>
          <w:sz w:val="18"/>
        </w:rPr>
        <w:t xml:space="preserve">Medizinprodukte-Gebührenverordnung</w:t>
      </w:r>
    </w:p>
    <w:p>
      <w:r>
        <w:rPr>
          <w:color w:val="555555"/>
          <w:sz w:val="18"/>
        </w:rPr>
        <w:t xml:space="preserve">Historische Fassung: Stand 10.06.2019 bis 26.05.2021. Dies ist nicht die aktuelle Fassung.</w:t>
      </w:r>
    </w:p>
    <w:p>
      <w:r>
        <w:t xml:space="preserve">(1) Wird</w:t>
      </w:r>
    </w:p>
    <w:p>
      <w:pPr>
        <w:ind w:left="420"/>
      </w:pPr>
      <w:r>
        <w:t xml:space="preserve">1. ein Antrag auf Vornahme einer gebührenpflichtigen individuell zurechenbaren öffentlichen Leistung nach Beginn der sachlichen Bearbeitung und vor Beendigung dieser Leistung zurückgenommen oder</w:t>
      </w:r>
    </w:p>
    <w:p>
      <w:pPr>
        <w:ind w:left="420"/>
      </w:pPr>
      <w:r>
        <w:t xml:space="preserve">2. ein Antrag aus anderen Gründen als wegen Unzuständigkeit abgelehnt oder</w:t>
      </w:r>
    </w:p>
    <w:p>
      <w:pPr>
        <w:ind w:left="420"/>
      </w:pPr>
      <w:r>
        <w:t xml:space="preserve">3. ein Verwaltungsakt zurückgenommen oder widerrufen,</w:t>
      </w:r>
    </w:p>
    <w:p>
      <w:r>
        <w:t xml:space="preserve">so werden Gebühren nach Maßgabe des § 15 Absatz 2 des Verwaltungskostengesetzes in der bis zum 14. August 2013 geltenden Fassung erhoben.</w:t>
      </w:r>
    </w:p>
    <w:p>
      <w:r>
        <w:t xml:space="preserve">(2) Sofern der Antragsteller dazu Anlass gegeben hat, beträgt abweichend von Absatz 1 Nummer 3 die Gebühr für den Widerruf oder die Rücknahme eines Verwaltungsaktes mindestens 50 Euro, höchstens die für den widerrufenen oder zurückgenommenen Verwaltungsakt festgesetzte Gebühr.</w:t>
      </w:r>
    </w:p>
    <w:p>
      <w:r>
        <w:t xml:space="preserve">(3) Für die vollständige oder teilweise Zurückweisung eines Widerspruchs wird eine Gebühr bis zur Höhe von 50 Prozent der für den angefochtenen Verwaltungsakt festgesetzten Gebühr erhoben; dies gilt nicht, wenn der Widerspruch nur deshalb keinen Erfolg hat, weil die Verletzung einer Verfahrens- oder Formvorschrift nach § 45 des Verwaltungsverfahrensgesetzes unbeachtlich ist. War für den angefochtenen Verwaltungsakt eine Gebühr nicht vorgesehen oder wurde eine Gebühr nicht erhoben, wird eine Gebühr bis zu 1 500 Euro erhoben.</w:t>
      </w:r>
    </w:p>
    <w:p>
      <w:r>
        <w:t xml:space="preserve">(4) Wird ein Widerspruch nach Beginn der sachlichen Bearbeitung, jedoch vor deren Beendigung zurückgenommen, beträgt die Gebühr mindestens 50 Euro, höchstens jedoch 75 Prozent der Gebühr nach Absatz 3.</w:t>
      </w:r>
    </w:p>
    <w:p>
      <w:r>
        <w:t xml:space="preserve">(5) Für die teilweise oder vollständige Zurückweisung und bei Rücknahme eines ausschließlich gegen den Gebühren- oder Auslagenbescheid gerichteten Widerspruchs beträgt die Gebühr mindestens 50 Euro, höchstens jedoch 10 Prozent des streitigen Betrages.</w:t>
      </w:r>
    </w:p>
    <w:p>
      <w:r>
        <w:t xml:space="preserve">(6) Wird ein Widerspruch vollständig als unzulässig zurückgewiesen, so beträgt die Gebühr nach den Absätzen 3 und 5 mindestens 50 Euro, höchstens 100 Euro.</w:t>
      </w:r>
    </w:p>
    <w:p>
      <w:r>
        <w:t xml:space="preserve">(7) Wird ein Widerspruch teilweise zurückgewiesen, ist die Gebühr nach den Absätzen 3 und 5 entsprechend dem Anteil der Stattgabe zu ermäßigen; die Mindestgebühr nach den Absätzen 3 und 5 darf nicht unterschritten werden.</w:t>
      </w:r>
    </w:p>
    <w:p>
      <w:r>
        <w:rPr>
          <w:color w:val="555555"/>
          <w:sz w:val="17"/>
        </w:rPr>
        <w:t xml:space="preserve">Zitiervorschlag: § 7 BKostV-MPG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https://recht.nulegal.eu/gesetze/BKostV-MPG/7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