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1 BKompV — (zu § 4 Absatz 3, § 6 Absatz 1 und 2 und § 14 Absatz 2 Satz 1) Bestandserfassung und -bewertung weiterer Schutzgüter und Funktionen</w:t>
      </w:r>
    </w:p>
    <w:p>
      <w:r>
        <w:rPr>
          <w:color w:val="555555"/>
          <w:sz w:val="18"/>
        </w:rPr>
        <w:t xml:space="preserve">Bundeskompensationsverordnung</w:t>
      </w:r>
    </w:p>
    <w:p>
      <w:r>
        <w:rPr>
          <w:color w:val="555555"/>
          <w:sz w:val="18"/>
        </w:rPr>
        <w:t xml:space="preserve">Stand: 10.07.2020 (konsolidierte Textfassung, kein amtliches Inkrafttretensdatum)</w:t>
      </w:r>
    </w:p>
    <w:p>
      <w:r>
        <w:t xml:space="preserve">(Fundstelle: BGBl. I 2020, 1095 - 1099)</w:t>
      </w:r>
    </w:p>
    <w:p>
      <w:r>
        <w:rPr>
          <w:rFonts w:ascii="Courier New" w:hAnsi="Courier New"/>
          <w:sz w:val="17"/>
        </w:rPr>
        <w:t xml:space="preserve">Schutzgüter    Funktionen    Erfassung und Bewertung    Bedeutung der Funktionen</w:t>
      </w:r>
    </w:p>
    <w:p>
      <w:r>
        <w:rPr>
          <w:rFonts w:ascii="Courier New" w:hAnsi="Courier New"/>
          <w:sz w:val="17"/>
        </w:rPr>
        <w:t xml:space="preserve">Tiere    Vielfalt von Tierarten einschließlich der innerartlichen Vielfalt    Lebensräume mit Vorkommen von Tierarten hinsichtlich ihrer Bedeutung für die Sicherung der biologischen Vielfalt. Zu berücksichtigen sind dabei eingriffsrelevante Arten bzw. Artengruppen. Eingriffsrelevante Arten bzw. Artengruppen bilden die Lebensraumqualität, insbesondere unter Berücksichtigung indikatorischer Ansätze, im Eingriffsraum hinreichend ab. Die Ergebnisse der Erfassung von Arten und Lebensräumen der FFH- und der Vogelschutzrichtlinie, sowie weiterer einschlägiger Gutachten, sind bei der Einschätzung der Bedeutung des vom Eingriff betroffenen Raumes mit heranzuziehen.    hervorragend (6): Lebensräume mit Vorkommen von Tierarten, die für die Sicherung der biologischen Vielfalt eine hervorragende Bedeutung insbesondere aufgrund ihrer Gefährdung haben</w:t>
      </w:r>
    </w:p>
    <w:p>
      <w:r>
        <w:rPr>
          <w:rFonts w:ascii="Courier New" w:hAnsi="Courier New"/>
          <w:sz w:val="17"/>
        </w:rPr>
        <w:t xml:space="preserve">sehr hoch (5): Lebensräume mit Vorkommen von Tierarten, die für die Sicherung der biologischen Vielfalt eine sehr hohe Bedeutung insbesondere aufgrund ihrer Gefährdung haben</w:t>
      </w:r>
    </w:p>
    <w:p>
      <w:r>
        <w:rPr>
          <w:rFonts w:ascii="Courier New" w:hAnsi="Courier New"/>
          <w:sz w:val="17"/>
        </w:rPr>
        <w:t xml:space="preserve">hoch (4): Lebensräume mit Vorkommen von Tierarten, die für die Sicherung der biologischen Vielfalt eine hohe Bedeutung insbesondere aufgrund ihrer Gefährdung haben</w:t>
      </w:r>
    </w:p>
    <w:p>
      <w:r>
        <w:rPr>
          <w:rFonts w:ascii="Courier New" w:hAnsi="Courier New"/>
          <w:sz w:val="17"/>
        </w:rPr>
        <w:t xml:space="preserve">mittel (3): Lebensräume mit Vorkommen von Tierarten, die für die Sicherung der biologischen Vielfalt eine mittlere Bedeutung haben, z. B. im Falle von aktuell noch ungefährdeten Tierarten mit spezifischen Lebensraumansprüchen.</w:t>
      </w:r>
    </w:p>
    <w:p>
      <w:r>
        <w:rPr>
          <w:rFonts w:ascii="Courier New" w:hAnsi="Courier New"/>
          <w:sz w:val="17"/>
        </w:rPr>
        <w:t xml:space="preserve">gering (2): Lebensräume mit Vorkommen von Tierarten, die für die Sicherung der biologischen Vielfalt eine geringe Bedeutung haben</w:t>
      </w:r>
    </w:p>
    <w:p>
      <w:r>
        <w:rPr>
          <w:rFonts w:ascii="Courier New" w:hAnsi="Courier New"/>
          <w:sz w:val="17"/>
        </w:rPr>
        <w:t xml:space="preserve">sehr gering (1): Lebensräume mit Vorkommen von Tierarten, die für die Sicherung der biologischen Vielfalt eine sehr geringe oder keine Bedeutung haben</w:t>
      </w:r>
    </w:p>
    <w:p>
      <w:r>
        <w:rPr>
          <w:rFonts w:ascii="Courier New" w:hAnsi="Courier New"/>
          <w:sz w:val="17"/>
        </w:rPr>
        <w:t xml:space="preserve">Pflanzen    Vielfalt von Pflanzenarten einschließlich der innerartlichen Vielfalt    Standorte von Pflanzenarten hinsichtlich ihrer Bedeutung für die Sicherung der biologischen Vielfalt. Zu berücksichtigen sind dabei Standorte eingriffsrelevanter Arten bzw. Artengruppen. Eingriffsrelevante Arten bzw. Artengruppen bilden die Lebensraumqualität, insbesondere unter Berücksichtigung indikatorischer Ansätze, im Eingriffsraum hinreichend ab. Die Ergebnisse der Erfassung von Arten und Lebensräumen der FFH-Richtlinie, sowie weiterer einschlägiger Gutachten, sind bei der Einschätzung der Bedeutung des vom Eingriff betroffenen Raumes mit heranzuziehen.    hervorragend (6): Standorte von Pflanzenarten, die für die Sicherung der biologischen Vielfalt eine hervorragende Bedeutung insbesondere aufgrund ihrer Gefährdung haben</w:t>
      </w:r>
    </w:p>
    <w:p>
      <w:r>
        <w:rPr>
          <w:rFonts w:ascii="Courier New" w:hAnsi="Courier New"/>
          <w:sz w:val="17"/>
        </w:rPr>
        <w:t xml:space="preserve">sehr hoch (5): Standorte von Pflanzenarten, die für die Sicherung der biologischen Vielfalt eine sehr hohe Bedeutung insbesondere aufgrund ihrer Gefährdung haben</w:t>
      </w:r>
    </w:p>
    <w:p>
      <w:r>
        <w:rPr>
          <w:rFonts w:ascii="Courier New" w:hAnsi="Courier New"/>
          <w:sz w:val="17"/>
        </w:rPr>
        <w:t xml:space="preserve">hoch (4): Standorte von Pflanzenarten, die für die Sicherung der biologischen Vielfalt eine hohe Bedeutung insbesondere aufgrund ihrer Gefährdung haben</w:t>
      </w:r>
    </w:p>
    <w:p>
      <w:r>
        <w:rPr>
          <w:rFonts w:ascii="Courier New" w:hAnsi="Courier New"/>
          <w:sz w:val="17"/>
        </w:rPr>
        <w:t xml:space="preserve">mittel (3): Standorte von Pflanzenarten, die für die Sicherung der biologischen Vielfalt eine mittlere Bedeutung haben, z. B. im Falle von aktuell noch ungefährdeten Pflanzenarten mit spezifischen Standortansprüchen</w:t>
      </w:r>
    </w:p>
    <w:p>
      <w:r>
        <w:rPr>
          <w:rFonts w:ascii="Courier New" w:hAnsi="Courier New"/>
          <w:sz w:val="17"/>
        </w:rPr>
        <w:t xml:space="preserve">            gering (2): Standorte von Pflanzenarten, die für die Sicherung der biologischen Vielfalt eine geringe Bedeutung haben</w:t>
      </w:r>
    </w:p>
    <w:p>
      <w:r>
        <w:rPr>
          <w:rFonts w:ascii="Courier New" w:hAnsi="Courier New"/>
          <w:sz w:val="17"/>
        </w:rPr>
        <w:t xml:space="preserve">            sehr gering (1): Standorte von Pflanzenarten, die für die Sicherung der biologischen Vielfalt eine sehr geringe oder keine Bedeutung haben</w:t>
      </w:r>
    </w:p>
    <w:p>
      <w:r>
        <w:rPr>
          <w:rFonts w:ascii="Courier New" w:hAnsi="Courier New"/>
          <w:sz w:val="17"/>
        </w:rPr>
        <w:t xml:space="preserve">Boden    natürliche Bodenfunktionen Regler- und Speicherfunktion Filter- und Pufferfunktion natürliche Bodenfruchtbarkeit    Auswertung vorhandener Bodeninformationen/-daten und weiterer Datengrundlagen im Hinblick auf: Eigenschaften von Böden zur Einschätzung der Bodenfunktionen, z. B. Bodenart Bestehende Versiegelungen/Überschüttungen Bestehende Verdichtungen Veränderung des mit der belebten Bodenschicht in Verbindung stehenden Grundwasserspiegels durch Grundwasserabsenkung oder Überstauung Stoffliche Belastungen von Böden (Erfassung in der Regel über BBodSchG/BBodSchV)    hervorragend (6): Böden mit hervorragender Ausprägung der in Spalte 2 genannten Bodenfunktionen</w:t>
      </w:r>
    </w:p>
    <w:p>
      <w:r>
        <w:rPr>
          <w:rFonts w:ascii="Courier New" w:hAnsi="Courier New"/>
          <w:sz w:val="17"/>
        </w:rPr>
        <w:t xml:space="preserve">sehr hoch (5): Böden mit sehr hoher Ausprägung der in Spalte 2 genannten Bodenfunktionen</w:t>
      </w:r>
    </w:p>
    <w:p>
      <w:r>
        <w:rPr>
          <w:rFonts w:ascii="Courier New" w:hAnsi="Courier New"/>
          <w:sz w:val="17"/>
        </w:rPr>
        <w:t xml:space="preserve">hoch (4): Böden mit hoher Ausprägung der in Spalte 2 genannten Bodenfunktionen</w:t>
      </w:r>
    </w:p>
    <w:p>
      <w:r>
        <w:rPr>
          <w:rFonts w:ascii="Courier New" w:hAnsi="Courier New"/>
          <w:sz w:val="17"/>
        </w:rPr>
        <w:t xml:space="preserve">mittel (3): Böden mit mittlerer Ausprägung der in Spalte 2 genannten Bodenfunktionen</w:t>
      </w:r>
    </w:p>
    <w:p>
      <w:r>
        <w:rPr>
          <w:rFonts w:ascii="Courier New" w:hAnsi="Courier New"/>
          <w:sz w:val="17"/>
        </w:rPr>
        <w:t xml:space="preserve">gering (2): Böden mit geringer Ausprägung der in Spalte 2 genannten Bodenfunktionen</w:t>
      </w:r>
    </w:p>
    <w:p>
      <w:r>
        <w:rPr>
          <w:rFonts w:ascii="Courier New" w:hAnsi="Courier New"/>
          <w:sz w:val="17"/>
        </w:rPr>
        <w:t xml:space="preserve">sehr gering (1): Fläche versiegelt oder befestigt</w:t>
      </w:r>
    </w:p>
    <w:p>
      <w:r>
        <w:rPr>
          <w:rFonts w:ascii="Courier New" w:hAnsi="Courier New"/>
          <w:sz w:val="17"/>
        </w:rPr>
        <w:t xml:space="preserve">    Vielfalt von Bodentypen und Bodenformen als Ausdruck des natürlichen und kulturellen Erbes    Auswertung vorhandener Bodeninformationen/-daten im Hinblick auf: Ausprägungen von Böden hinsichtlich ihrer wissenschaftlichen, naturgeschichtlichen, kulturhistorischen oder landeskundlichen Bedeutung unter Berücksichtigung vorgenommener Schutzwürdigkeits- und Gefährdungseinstufungen und der Funktion als Archiv der Natur- und Kulturgeschichte    hervorragend (6): Ausprägungen von Böden mit hervorragender wissenschaftlicher, naturgeschichtlicher, kulturhistorischer oder landeskundlicher Bedeutung</w:t>
      </w:r>
    </w:p>
    <w:p>
      <w:r>
        <w:rPr>
          <w:rFonts w:ascii="Courier New" w:hAnsi="Courier New"/>
          <w:sz w:val="17"/>
        </w:rPr>
        <w:t xml:space="preserve">sehr hoch (5): Ausprägungen von Böden mit sehr hoher wissenschaftlicher, naturgeschichtlicher, kulturhistorischer oder landeskundlicher Bedeutung</w:t>
      </w:r>
    </w:p>
    <w:p>
      <w:r>
        <w:rPr>
          <w:rFonts w:ascii="Courier New" w:hAnsi="Courier New"/>
          <w:sz w:val="17"/>
        </w:rPr>
        <w:t xml:space="preserve">hoch (4): Ausprägungen von Böden mit hoher wissenschaftlicher, naturgeschichtlicher, kulturhistorischer oder landeskundlicher Bedeutung</w:t>
      </w:r>
    </w:p>
    <w:p>
      <w:r>
        <w:rPr>
          <w:rFonts w:ascii="Courier New" w:hAnsi="Courier New"/>
          <w:sz w:val="17"/>
        </w:rPr>
        <w:t xml:space="preserve">mittel (3): Ausprägungen von Böden mit einer mittleren wissenschaftlichen, naturgeschichtlichen, kulturhistorischen oder landeskundlichen Bedeutung</w:t>
      </w:r>
    </w:p>
    <w:p>
      <w:r>
        <w:rPr>
          <w:rFonts w:ascii="Courier New" w:hAnsi="Courier New"/>
          <w:sz w:val="17"/>
        </w:rPr>
        <w:t xml:space="preserve">gering (2): Ausprägungen von Böden mit geringer wissenschaftlicher, naturgeschichtlicher, kulturhistorischer oder landeskundlicher Bedeutung</w:t>
      </w:r>
    </w:p>
    <w:p>
      <w:r>
        <w:rPr>
          <w:rFonts w:ascii="Courier New" w:hAnsi="Courier New"/>
          <w:sz w:val="17"/>
        </w:rPr>
        <w:t xml:space="preserve">sehr gering (1): Ausprägungen von Böden mit sehr geringer bis keiner wissenschaftlichen, naturgeschichtlichen, kulturhistorischen oder landeskundlichen Bedeutung</w:t>
      </w:r>
    </w:p>
    <w:p>
      <w:r>
        <w:rPr>
          <w:rFonts w:ascii="Courier New" w:hAnsi="Courier New"/>
          <w:sz w:val="17"/>
        </w:rPr>
        <w:t xml:space="preserve">Wasser    Funktionen für den Naturhaushalt, die sich aus der Qualität und Quantität der Oberflächengewässer einschließlich der natürlichen Selbstreinigungsfähigkeit der Fließgewässer ergeben    Auswertung vorhandener Datengrundlagen hinsichtlich der Gewässerqualität, der Hydromorphologie und des Abflusses    Die Bewertung erfolgt abweichend von § 6 Absatz 1 Satz 2 verbal-argumentativ.Dabei wird u. a. die Einstufung des ökologischen und chemischen Zustands bzw. das ökologische Potenzial der Oberflächengewässer nach der Oberflächengewässerverordnung berücksichtigt.</w:t>
      </w:r>
    </w:p>
    <w:p>
      <w:r>
        <w:rPr>
          <w:rFonts w:ascii="Courier New" w:hAnsi="Courier New"/>
          <w:sz w:val="17"/>
        </w:rPr>
        <w:t xml:space="preserve">Funktionen für den Naturhaushalt, die sich aus der Qualität und Quantität des Grundwassers ergeben    Auswertung vorhandener Datengrundlagen hinsichtlich der Art und Mächtigkeit des Grundwasserleiters (Ergiebigkeit), Grundwasserqualität, Grundwasserflurabstand, Art und Mächtigkeit der Deckschichten u. a.    Die Bewertung erfolgt abweichend von § 6 Absatz 1 Satz 2 verbal-argumentativ.Dabei wird u. a. die Einstufung des mengenmäßigen Grundwasserzustands und des chemischen Grundwasserzustands nach der Grundwasserverordnung berücksichtigt.</w:t>
      </w:r>
    </w:p>
    <w:p>
      <w:r>
        <w:rPr>
          <w:rFonts w:ascii="Courier New" w:hAnsi="Courier New"/>
          <w:sz w:val="17"/>
        </w:rPr>
        <w:t xml:space="preserve">Hochwasserschutzfunktion und Funktionen im Niederschlags-Abflusshaushalt (Retentionsfunktion)    Betroffenheit von Fließgewässern, Auenbereichen bzw. Überschwemmungsbereichen und Rückhalteflächen, Auswertung vorhandener Datengrundlagen hinsichtlich Bemessungshochwasser Risikogebiete festgesetzte oder vorläufig gesicherte Überschwemmungsgebiete Überschwemmungsflächen    Die Bewertung erfolgt abweichend von § 6 Absatz 1 Satz 2 verbal-argumentativ, u. a. unter Zugrundelegung der Überflutungswahrscheinlichkeit der betreffenden Fließgewässer und Auen.</w:t>
      </w:r>
    </w:p>
    <w:p>
      <w:r>
        <w:rPr>
          <w:rFonts w:ascii="Courier New" w:hAnsi="Courier New"/>
          <w:sz w:val="17"/>
        </w:rPr>
        <w:t xml:space="preserve">Klima, Luft    klimatische und lufthygienische Ausgleichsfunktionen    Sofern ein Bezug der Entstehungsgebiete und Leitbahnen zu Siedlungen bzw. Belastungsräumen besteht, Erfassung der Frisch- und Kaltluftentstehungsgebiete Hauptwindrichtung Frisch- und Kaltluftleitbahnen Freiräume mit bioklimatischer Bedeutung im Siedlungsraum Art und Größe der Siedlungen bzw. Belastungsräume    hervorragend (6): besonders leistungsfähige Kalt- oder Frischluftentstehungsgebiete in Verbindung mit Kaltluftabfluss- oder Luftleitbahnen oder besonders leistungsfähige Freiräume und Freiflächen jeweils im stark belasteten Siedlungsraum</w:t>
      </w:r>
    </w:p>
    <w:p>
      <w:r>
        <w:rPr>
          <w:rFonts w:ascii="Courier New" w:hAnsi="Courier New"/>
          <w:sz w:val="17"/>
        </w:rPr>
        <w:t xml:space="preserve">sehr hoch (5): leistungsfähige Kalt- oder Frischluftentstehungsgebiete in Verbindung mit Kaltluftabfluss- oder Luftleitbahnen oder leistungsfähige Freiräume und Freiflächen jeweils im stark belasteten Siedlungsraum</w:t>
      </w:r>
    </w:p>
    <w:p>
      <w:r>
        <w:rPr>
          <w:rFonts w:ascii="Courier New" w:hAnsi="Courier New"/>
          <w:sz w:val="17"/>
        </w:rPr>
        <w:t xml:space="preserve">hoch (4): leistungsfähige Kalt- oder Frischluftentstehungsgebiete in Verbindung mit Kaltluftabfluss- oder Luftleitbahnen oder leistungsfähige Freiräume und Freiflächen jeweils im mäßig belasteten Siedlungsraum</w:t>
      </w:r>
    </w:p>
    <w:p>
      <w:r>
        <w:rPr>
          <w:rFonts w:ascii="Courier New" w:hAnsi="Courier New"/>
          <w:sz w:val="17"/>
        </w:rPr>
        <w:t xml:space="preserve">mittel (3): leistungsfähige Kalt- oder Frischluftentstehungsgebiete in Verbindung mit Kaltluftabfluss- oder Luftleitbahnen oder leistungsfähige Freiräume und Freiflächen jeweils im unbelasteten/gering belasteten Siedlungsraum</w:t>
      </w:r>
    </w:p>
    <w:p>
      <w:r>
        <w:rPr>
          <w:rFonts w:ascii="Courier New" w:hAnsi="Courier New"/>
          <w:sz w:val="17"/>
        </w:rPr>
        <w:t xml:space="preserve">gering (2): weniger leistungsfähige Kalt- oder Frischluftentstehungsgebiete in Verbindung mit Kaltluftabfluss- oder Luftleitbahnen oder weniger leistungsfähige Freiräume und Freiflächen oder kein Bezug zu einem Siedlungsraum</w:t>
      </w:r>
    </w:p>
    <w:p>
      <w:r>
        <w:rPr>
          <w:rFonts w:ascii="Courier New" w:hAnsi="Courier New"/>
          <w:sz w:val="17"/>
        </w:rPr>
        <w:t xml:space="preserve">            sehr gering (1): fehlende Kalt- oder Frischluftentstehungsgebiete oder fehlende Freiräume und Freiflächen</w:t>
      </w:r>
    </w:p>
    <w:p>
      <w:r>
        <w:rPr>
          <w:rFonts w:ascii="Courier New" w:hAnsi="Courier New"/>
          <w:sz w:val="17"/>
        </w:rPr>
        <w:t xml:space="preserve">    Klimaschutzfunktionen durch Treibhausgasspeicher oder -senken    Ökosysteme, die als Treibhausgasspeicher oder -senken fungieren: insbesondere Bodentyp einschließlich Humusgehalt, Grundwasserflurabstand, Moore und ihre Degradations- und Regenerationsstadien insbesondere langfristige Kohlenstofffestlegung und Berücksichtigung weiterer Treibhausgase    hervorragend (6): intakte Moore</w:t>
      </w:r>
    </w:p>
    <w:p>
      <w:r>
        <w:rPr>
          <w:rFonts w:ascii="Courier New" w:hAnsi="Courier New"/>
          <w:sz w:val="17"/>
        </w:rPr>
        <w:t xml:space="preserve">sehr hoch/hoch (5/4): leicht entwässerte/degradierte Moore, Wälder und weitere Standorte, die dauerhaft vegetationsbedeckt sind – Einzelfallprüfung erforderlich</w:t>
      </w:r>
    </w:p>
    <w:p>
      <w:r>
        <w:rPr>
          <w:rFonts w:ascii="Courier New" w:hAnsi="Courier New"/>
          <w:sz w:val="17"/>
        </w:rPr>
        <w:t xml:space="preserve">mittel (3): Standorte mit mittleren Speicher- oder Senkenpotenzialen</w:t>
      </w:r>
    </w:p>
    <w:p>
      <w:r>
        <w:rPr>
          <w:rFonts w:ascii="Courier New" w:hAnsi="Courier New"/>
          <w:sz w:val="17"/>
        </w:rPr>
        <w:t xml:space="preserve">gering (2): Standorte mit geringen Speicher- oder Senkenpotenzialen</w:t>
      </w:r>
    </w:p>
    <w:p>
      <w:r>
        <w:rPr>
          <w:rFonts w:ascii="Courier New" w:hAnsi="Courier New"/>
          <w:sz w:val="17"/>
        </w:rPr>
        <w:t xml:space="preserve">sehr gering (1): Standorte mit sehr geringen bis fehlenden Speicher- oder Senkenpotenzialen, insbesondere versiegelte Flächen</w:t>
      </w:r>
    </w:p>
    <w:p>
      <w:r>
        <w:rPr>
          <w:rFonts w:ascii="Courier New" w:hAnsi="Courier New"/>
          <w:sz w:val="17"/>
        </w:rPr>
        <w:t xml:space="preserve">Landschaftsbild Bei der Gesamtbewertung ist die jeweils höher bewertete Funktion ausschlaggebend    Vielfalt von Landschaften als Ausdruck des natürlichen und kulturellen Erbes    Landschaftskategorien: Naturlandschaften – § 1 Abs. 4 Nr. 1 BNatSchG: Räume mit naturlandschaftlicher Prägung (z. B. Buchenwälder, Moore, Flussauen) Historisch gewachsene Kulturlandschaften – § 1 Abs. 4 Nr. 1 BNatSchG: Räume, die durch spezifische historische Nutzungen, Strukturen und/oder Elemente geprägt sind Naturnahe Kulturlandschaften ohne wesentliche Prägung durch technische Infrastruktur: Landschaftsräume mit einem hohen Anteil an naturnahen Biotopen und einer geringen Zerschneidung (vgl. § 1 Abs. 5 BNatSchG) Sonstige besondere Einzellandschaften mit besonderer natürlicher und kultureller Prägung: z. B. bergbaulich oder militärisch überprägte Landschaften mit besonderer Naturausprägung und besonderen Relikten    hervorragend (6): eine Landschaft von hervorragender Bedeutung aufgrund ihres Gesamtcharakters oder aufgrund einer hervorragenden Ausprägung charakteristischer Merkmale der jeweiligen Landschaftskategorie</w:t>
      </w:r>
    </w:p>
    <w:p>
      <w:r>
        <w:rPr>
          <w:rFonts w:ascii="Courier New" w:hAnsi="Courier New"/>
          <w:sz w:val="17"/>
        </w:rPr>
        <w:t xml:space="preserve">sehr hoch (5): eine Landschaft von sehr hoher Bedeutung aufgrund ihres Gesamtcharakters oder aufgrund einer sehr hohen Ausprägung charakteristischer Merkmale der jeweiligen Landschaftskategorie</w:t>
      </w:r>
    </w:p>
    <w:p>
      <w:r>
        <w:rPr>
          <w:rFonts w:ascii="Courier New" w:hAnsi="Courier New"/>
          <w:sz w:val="17"/>
        </w:rPr>
        <w:t xml:space="preserve">hoch (4): eine Landschaft von hoher Bedeutung aufgrund ihres Gesamtcharakters oder aufgrund einer hohen Ausprägung charakteristischer Merkmale der jeweiligen Landschaftskategorie</w:t>
      </w:r>
    </w:p>
    <w:p>
      <w:r>
        <w:rPr>
          <w:rFonts w:ascii="Courier New" w:hAnsi="Courier New"/>
          <w:sz w:val="17"/>
        </w:rPr>
        <w:t xml:space="preserve">mittel (3): eine Landschaft mit einer mittleren Ausprägung mehrerer wertbestimmender Merkmale der in Spalte 3 genannten Landschaftskategorien</w:t>
      </w:r>
    </w:p>
    <w:p>
      <w:r>
        <w:rPr>
          <w:rFonts w:ascii="Courier New" w:hAnsi="Courier New"/>
          <w:sz w:val="17"/>
        </w:rPr>
        <w:t xml:space="preserve">gering (2): eine Landschaft mit wenigen wertbestimmenden Merkmalen der in Spalte 3 genannten Landschaftskategorien</w:t>
      </w:r>
    </w:p>
    <w:p>
      <w:r>
        <w:rPr>
          <w:rFonts w:ascii="Courier New" w:hAnsi="Courier New"/>
          <w:sz w:val="17"/>
        </w:rPr>
        <w:t xml:space="preserve">sehr gering (1): eine Landschaft mit sehr wenigen oder keinen wertbestimmenden Merkmalen der in Spalte 3 genannten Landschaftskategorien</w:t>
      </w:r>
    </w:p>
    <w:p>
      <w:r>
        <w:rPr>
          <w:rFonts w:ascii="Courier New" w:hAnsi="Courier New"/>
          <w:sz w:val="17"/>
        </w:rPr>
        <w:t xml:space="preserve">    Funktionen im Bereich des Erlebens und Wahrnehmens von Landschaft einschließlich der Eignung der Landschaft für die landschaftsgebundene Erholung    Gesamthafte Erfassung der Erlebnis- und Wahrnehmungsqualität der Landschaft in konkreten Landschaftsbildeinheiten im Hinblick auf die landschaftliche Alltagserfahrung der Bevölkerung sowie die landschaftsgebundene Erholung; dabei besondere Berücksichtigung der Eigenart des jeweiligen Landschaftstyps landschaftsprägende Elemente, die bei der Bestimmung der Landschaftsbildqualität berücksichtigt werden (einschließlich ihrer Dichte und Anordnung): Erlebnis- und Wahrnehmungsqualität der Einzelelemente der Landschaft (den zuvor benannten Schutzgütern zugeordnet, z. B. Biotoptypen), sofern ihnen eine landschaftsprägende Bedeutung zukommt weitere Einzelelemente von besonderer Erlebnis- und Wahrnehmungsqualität sind etwa: Hangkanten und Hügel, Einzelbäume, Baumgruppen und Waldränder, Wege unterschiedlicher Ausprägung Landschaftstypen als erste Stufe der Bestimmung der Eigenart: Küstenlandschaften Waldlandschaften/waldreiche Landschaften strukturreiche Kulturlandschaften Mittelgebirgslandschaften mit Wechsel von Wald, Ackerbau, Grünland und anderen Landnutzungen weitere strukturreiche Kulturlandschaften, z. B. durch Weinbau, Obstbau, Gewässer, Heiden oder Moore geprägte Kulturlandschaften offene Kulturlandschaften weiträumige ackerbaulich geprägte Kulturlandschaften weiträumige grünlandgeprägte Kulturlandschaften Alpen- /Voralpenlandschaft urbane/semi-urbane Landschaften    hervorragend (6): Landschaftsbildeinheit mit herausragender Bedeutung für das Erleben und Wahrnehmen von Natur und Landschaft, z. B. unverbaute, naturnahe Küstenlandschaften; durch extensive Grünlandnutzung geprägte Voralpenlandschaften mit Niedermooren, Seen und Hochgebirgskulisse</w:t>
      </w:r>
    </w:p>
    <w:p>
      <w:r>
        <w:rPr>
          <w:rFonts w:ascii="Courier New" w:hAnsi="Courier New"/>
          <w:sz w:val="17"/>
        </w:rPr>
        <w:t xml:space="preserve">sehr hoch (5): Landschaftsbildeinheit mit sehr hoher Bedeutung für das Erleben und Wahrnehmen von Natur und Landschaft, z. B. großflächige, weitgehend ungestörte Waldgebiete mit charakteristischen Waldtypen und weiteren Elementen wie Felsen oder naturnahen Bachläufen; Räume in weiträumigen offenen, ackerbaulich geprägten Kulturlandschaften mit Grünlandauen und weiteren für den konkreten Raum typischen Landschaftselementen</w:t>
      </w:r>
    </w:p>
    <w:p>
      <w:r>
        <w:rPr>
          <w:rFonts w:ascii="Courier New" w:hAnsi="Courier New"/>
          <w:sz w:val="17"/>
        </w:rPr>
        <w:t xml:space="preserve">hoch (4): Landschaftsbildeinheit mit hoher Bedeutung für das Erleben und Wahrnehmen von Natur und Landschaft, z. B. Räume in semi-urbanen Landschaften mit Landschaftselementen, die deren Eigenart betonen und zur landschaftsgebundenen Erholung besonders geeignet sind; Gebiete in strukturreichen Mittelgebirgen mit typischem Wechsel von Ackerbau, Grünland und Wald einschließlich gliedernder Gehölze</w:t>
      </w:r>
    </w:p>
    <w:p>
      <w:r>
        <w:rPr>
          <w:rFonts w:ascii="Courier New" w:hAnsi="Courier New"/>
          <w:sz w:val="17"/>
        </w:rPr>
        <w:t xml:space="preserve">mittel (3): Landschaftsbildeinheit mit mittlerer Bedeutung für das Erleben und Wahrnehmen von Natur und Landschaft, z. B. monostrukturierte Wälder oder reliefarme Ackerlandschaften ohne Strukturierung durch Gewässer oder Gehölze</w:t>
      </w:r>
    </w:p>
    <w:p>
      <w:r>
        <w:rPr>
          <w:rFonts w:ascii="Courier New" w:hAnsi="Courier New"/>
          <w:sz w:val="17"/>
        </w:rPr>
        <w:t xml:space="preserve">gering (2): Landschaftsbildeinheit mit geringer Bedeutung für das Erleben und Wahrnehmen von Natur und Landschaft, z. B. urbane/semi-urbane Landschaften mit geringem Freiraumanteil und mit geringer städtebaulicher Attraktivität</w:t>
      </w:r>
    </w:p>
    <w:p>
      <w:r>
        <w:rPr>
          <w:rFonts w:ascii="Courier New" w:hAnsi="Courier New"/>
          <w:sz w:val="17"/>
        </w:rPr>
        <w:t xml:space="preserve">sehr gering (1): Landschaftsbildeinheit mit sehr geringer Bedeutung für das Erleben und Wahrnehmen von Natur und Landschaft, z. B. urbane/semi-urbane Landschaften mit sehr geringem Freiraumanteil oder mit sehr geringer städtebaulicher Attraktivität</w:t>
      </w:r>
    </w:p>
    <w:p>
      <w:r>
        <w:rPr>
          <w:color w:val="555555"/>
          <w:sz w:val="17"/>
        </w:rPr>
        <w:t xml:space="preserve">Zitiervorschlag: Anlage 1 BKompV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https://recht.nulegal.eu/gesetze/BKompV/anlage-1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1 BKompV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