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BKompV — Höhe der Ersatzzahlung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(1) Bemisst sich die Ersatzzahlung nach den durchschnittlichen Kosten der nicht durchführbaren Ausgleichs- und Ersatzmaßnahmen nach § 15 Absatz 6 Satz 2 des Bundesnaturschutzgesetzes, sind die erforderlichen durchschnittlichen Kosten für die Flächenbereitstellung auf der Grundlage der Bodenrichtwerte nach § 196 des Baugesetzbuches in der Fassung der Bekanntmachung vom 3. November 2017 (BGBl. I S. 3634), das durch Artikel 6 des Gesetzes vom 27. März 2020 (BGBl. I S. 587) geändert worden ist, festzustellen.</w:t>
      </w:r>
    </w:p>
    <w:p>
      <w:r>
        <w:t xml:space="preserve">(2) Sind die durchschnittlichen Kosten der nicht durchführbaren Ausgleichs- und Ersatzmaßnahmen nicht feststellbar im Sinne von § 15 Absatz 6 Satz 3 des Bundesnaturschutzgesetzes, beträgt die Ersatzzahlung für Beeinträchtigungen des Landschaftsbildes</w:t>
      </w:r>
    </w:p>
    <w:p>
      <w:pPr>
        <w:ind w:left="420"/>
      </w:pPr>
      <w:r>
        <w:t xml:space="preserve">1. bei Mast- und Turmbauten, insbesondere bei Windenergieanlagen, Freileitungsmasten, Funkmasten, Funk- und Aussichtstürmen, Pfeilern von Talbrücken und vergleichbaren baulichen Anlagen entsprechend der nach § 6 Absatz 1 Satz 2 in Verbindung mit Anlage 1 Spalte 4 ermittelten Wertstufe des betroffenen Landschaftsbildes je Meter Anlagenhöhe</w:t>
      </w:r>
    </w:p>
    <w:p>
      <w:pPr>
        <w:ind w:left="780"/>
      </w:pPr>
      <w:r>
        <w:t xml:space="preserve">a) in Wertstufe 2: 100 Euro,</w:t>
      </w:r>
    </w:p>
    <w:p>
      <w:pPr>
        <w:ind w:left="780"/>
      </w:pPr>
      <w:r>
        <w:t xml:space="preserve">b) in Wertstufe 3: 200 Euro,</w:t>
      </w:r>
    </w:p>
    <w:p>
      <w:pPr>
        <w:ind w:left="780"/>
      </w:pPr>
      <w:r>
        <w:t xml:space="preserve">c) in Wertstufe 4: 300 Euro,</w:t>
      </w:r>
    </w:p>
    <w:p>
      <w:pPr>
        <w:ind w:left="780"/>
      </w:pPr>
      <w:r>
        <w:t xml:space="preserve">d) in Wertstufe 5: 500 Euro,</w:t>
      </w:r>
    </w:p>
    <w:p>
      <w:pPr>
        <w:ind w:left="780"/>
      </w:pPr>
      <w:r>
        <w:t xml:space="preserve">e) in Wertstufe 6: 800 Euro,</w:t>
      </w:r>
    </w:p>
    <w:p>
      <w:pPr>
        <w:ind w:left="420"/>
      </w:pPr>
      <w:r>
        <w:t xml:space="preserve">2. bei Gebäuden entsprechend der nach § 6 Absatz 1 Satz 2 in Verbindung mit Anlage 1 Spalte 4 ermittelten Wertstufe des betroffenen Landschaftsbildes je Kubikmeter umbauten Raums</w:t>
      </w:r>
    </w:p>
    <w:p>
      <w:pPr>
        <w:ind w:left="780"/>
      </w:pPr>
      <w:r>
        <w:t xml:space="preserve">a) in Wertstufe 2: 0,01 Euro,</w:t>
      </w:r>
    </w:p>
    <w:p>
      <w:pPr>
        <w:ind w:left="780"/>
      </w:pPr>
      <w:r>
        <w:t xml:space="preserve">b) in Wertstufe 3: 0,02 Euro,</w:t>
      </w:r>
    </w:p>
    <w:p>
      <w:pPr>
        <w:ind w:left="780"/>
      </w:pPr>
      <w:r>
        <w:t xml:space="preserve">c) in Wertstufe 4: 0,03 Euro,</w:t>
      </w:r>
    </w:p>
    <w:p>
      <w:pPr>
        <w:ind w:left="780"/>
      </w:pPr>
      <w:r>
        <w:t xml:space="preserve">d) in Wertstufe 5: 0,05 Euro,</w:t>
      </w:r>
    </w:p>
    <w:p>
      <w:pPr>
        <w:ind w:left="780"/>
      </w:pPr>
      <w:r>
        <w:t xml:space="preserve">e) in Wertstufe 6: 0,08 Euro,</w:t>
      </w:r>
    </w:p>
    <w:p>
      <w:pPr>
        <w:ind w:left="420"/>
      </w:pPr>
      <w:r>
        <w:t xml:space="preserve">3. bei Abgrabungen entsprechend der nach § 6 Absatz 1 Satz 2 in Verbindung mit Anlage 1 Spalte 4 ermittelten Wertstufe des betroffenen Landschaftsbildes je Quadratmeter in Anspruch genommener Fläche</w:t>
      </w:r>
    </w:p>
    <w:p>
      <w:pPr>
        <w:ind w:left="780"/>
      </w:pPr>
      <w:r>
        <w:t xml:space="preserve">a) in Wertstufe 2: 0,10 Euro,</w:t>
      </w:r>
    </w:p>
    <w:p>
      <w:pPr>
        <w:ind w:left="780"/>
      </w:pPr>
      <w:r>
        <w:t xml:space="preserve">b) in Wertstufe 3: 0,20 Euro,</w:t>
      </w:r>
    </w:p>
    <w:p>
      <w:pPr>
        <w:ind w:left="780"/>
      </w:pPr>
      <w:r>
        <w:t xml:space="preserve">c) in Wertstufe 4: 0,30 Euro,</w:t>
      </w:r>
    </w:p>
    <w:p>
      <w:pPr>
        <w:ind w:left="780"/>
      </w:pPr>
      <w:r>
        <w:t xml:space="preserve">d) in Wertstufe 5: 0,50 Euro,</w:t>
      </w:r>
    </w:p>
    <w:p>
      <w:pPr>
        <w:ind w:left="780"/>
      </w:pPr>
      <w:r>
        <w:t xml:space="preserve">e) in Wertstufe 6: 0,80 Euro,</w:t>
      </w:r>
    </w:p>
    <w:p>
      <w:pPr>
        <w:ind w:left="420"/>
      </w:pPr>
      <w:r>
        <w:t xml:space="preserve">4. bei Aufschüttungen entsprechend der nach § 6 Absatz 1 Satz 2 in Verbindung mit Anlage 1 Spalte 4 ermittelten Wertstufe des betroffenen Landschaftsbildes je 100 Kubikmeter aufgeschütteten Materials</w:t>
      </w:r>
    </w:p>
    <w:p>
      <w:pPr>
        <w:ind w:left="780"/>
      </w:pPr>
      <w:r>
        <w:t xml:space="preserve">a) in Wertstufe 2: 0,30 Euro,</w:t>
      </w:r>
    </w:p>
    <w:p>
      <w:pPr>
        <w:ind w:left="780"/>
      </w:pPr>
      <w:r>
        <w:t xml:space="preserve">b) in Wertstufe 3: 0,60 Euro,</w:t>
      </w:r>
    </w:p>
    <w:p>
      <w:pPr>
        <w:ind w:left="780"/>
      </w:pPr>
      <w:r>
        <w:t xml:space="preserve">c) in Wertstufe 4: 1 Euro,</w:t>
      </w:r>
    </w:p>
    <w:p>
      <w:pPr>
        <w:ind w:left="780"/>
      </w:pPr>
      <w:r>
        <w:t xml:space="preserve">d) in Wertstufe 5: 1,60 Euro,</w:t>
      </w:r>
    </w:p>
    <w:p>
      <w:pPr>
        <w:ind w:left="780"/>
      </w:pPr>
      <w:r>
        <w:t xml:space="preserve">e) in Wertstufe 6: 2,40 Euro.</w:t>
      </w:r>
    </w:p>
    <w:p>
      <w:r>
        <w:t xml:space="preserve">Sind von einem Vorhaben im Sinne des Satzes 1 unterschiedliche Wertstufen betroffen, ist ein gemittelter Betrag in Euro anzusetzen.</w:t>
      </w:r>
    </w:p>
    <w:p>
      <w:r>
        <w:t xml:space="preserve">(3) In den Fällen des Absatzes 2 Satz 1 Nummer 1 erfolgt die Ermittlung der Wertstufe des betroffenen Landschaftsbildes in einem Umkreis um die Anlage, dessen Radius das Fünfzehnfache der Anlagenhöhe beträgt. Umfasst ein Vorhaben zwei oder mehr Mast- oder Turmbauten oder werden Mast- oder Turmbauten im räumlichen Zusammenhang mit bereits bestehenden Mast- oder Turmbauten errichtet, verringert sich die nach Absatz 2 errechnete Ersatzzahlung um 15 Prozent. Wird die Landschaft zwischen Mastbauten durch eine oder mehrere Leitungen überspannt, erhöht sich die errechnete Ersatzzahlung um 10 Prozent. Für Windenergieanlagen auf See gilt § 15 Absatz 1 Nummer 2.</w:t>
      </w:r>
    </w:p>
    <w:p>
      <w:r>
        <w:t xml:space="preserve">(4) Eine Zu- oder Umbeseilung im Sinne des § 3 Nummer 1 Buchstabe a oder b des Netzausbaubeschleunigungsgesetzes Übertragungsnetz, die ohne Erhöhung von Masten erfolgt, ist in der Regel im Hinblick auf das Landschaftsbild nicht zu kompensieren. Beim Ersatzneubau im Sinne des § 3 Nummer 4 des Netzausbaubeschleunigungsgesetzes Übertragungsnetz ist lediglich die Erhöhung gegenüber dem Ausgangszustand relevant. Dies gilt auch für Zu- und Umbeseilungen, die nicht von Satz 1 erfasst werden. Beim Parallelneubau im Sinne des § 3 Nummer 5 des Netzausbaubeschleunigungsgesetzes Übertragungsnetz verringert sich die nach Absatz 2 errechnete Ersatzzahlung abweichend von Absatz 3 Satz 2 um 30 Prozent.</w:t>
      </w:r>
    </w:p>
    <w:p>
      <w:r>
        <w:t xml:space="preserve">(5) Nicht feststellbare Kosten im Sinne von § 15 Absatz 6 Satz 3 des Bundesnaturschutzgesetzes sind die Kosten von nicht durchführbaren Ausgleichs- und Ersatzmaßnahmen, insbesondere in den Fällen des § 13 Absatz 1 Satz 2.</w:t>
      </w:r>
    </w:p>
    <w:p>
      <w:r>
        <w:rPr>
          <w:color w:val="555555"/>
          <w:sz w:val="17"/>
        </w:rPr>
        <w:t xml:space="preserve">Zitiervorschlag: § 14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