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BKompV — Anwendungsbereich</w:t>
      </w:r>
    </w:p>
    <w:p>
      <w:r>
        <w:rPr>
          <w:color w:val="555555"/>
          <w:sz w:val="18"/>
        </w:rPr>
        <w:t xml:space="preserve">Bundeskompensationsverordnung</w:t>
      </w:r>
    </w:p>
    <w:p>
      <w:r>
        <w:rPr>
          <w:color w:val="555555"/>
          <w:sz w:val="18"/>
        </w:rPr>
        <w:t xml:space="preserve">Stand: 03.06.2020 (konsolidierte Textfassung, kein amtliches Inkrafttretensdatum)</w:t>
      </w:r>
    </w:p>
    <w:p>
      <w:r>
        <w:t xml:space="preserve">(1) Diese Verordnung findet Anwendung, soweit die Vorschriften des Dritten Kapitels des Bundesnaturschutzgesetzes vom 29. Juli 2009 (BGBl. I S. 2542), das zuletzt durch Artikel 1 des Gesetzes vom 4. März 2020 (BGBl. I S. 440) geändert worden ist, ausschließlich durch die Bundesverwaltung ausgeführt werden. Die Verordnung bestimmt insbesondere das Nähere</w:t>
      </w:r>
    </w:p>
    <w:p>
      <w:pPr>
        <w:ind w:left="420"/>
      </w:pPr>
      <w:r>
        <w:t xml:space="preserve">1. zur Vermeidung von Beeinträchtigungen von Natur und Landschaft nach § 15 Absatz 1 Satz 1 des Bundesnaturschutzgesetzes,</w:t>
      </w:r>
    </w:p>
    <w:p>
      <w:pPr>
        <w:ind w:left="420"/>
      </w:pPr>
      <w:r>
        <w:t xml:space="preserve">2. zu Inhalt, Art und Umfang von Ausgleichs- und Ersatzmaßnahmen nach § 15 Absatz 2 des Bundesnaturschutzgesetzes sowie</w:t>
      </w:r>
    </w:p>
    <w:p>
      <w:pPr>
        <w:ind w:left="420"/>
      </w:pPr>
      <w:r>
        <w:t xml:space="preserve">3. zur Höhe der Ersatzzahlung nach § 15 Absatz 6 des Bundesnaturschutzgesetzes und zum Verfahren ihrer Erhebung.</w:t>
      </w:r>
    </w:p>
    <w:p>
      <w:r>
        <w:t xml:space="preserve">(2) Diese Verordnung gilt auch im Bereich der Küstengewässer sowie nach Maßgabe des Seerechtsübereinkommens der Vereinten Nationen vom 10. Dezember 1982 (BGBl. 1994 II S. 1798, 1799) im Bereich der deutschen ausschließlichen Wirtschaftszone und des Festlandsockels.</w:t>
      </w:r>
    </w:p>
    <w:p>
      <w:r>
        <w:rPr>
          <w:color w:val="555555"/>
          <w:sz w:val="17"/>
        </w:rPr>
        <w:t xml:space="preserve">Zitiervorschlag: § 1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