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BKatV 2013</w:t>
      </w:r>
    </w:p>
    <w:p>
      <w:r>
        <w:rPr>
          <w:color w:val="555555"/>
          <w:sz w:val="18"/>
        </w:rPr>
        <w:t xml:space="preserve">Bußgeldkatalog-Verordnung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26a des Straßenverkehrsgesetzes in der Fassung der Bekanntmachung vom 5. März 2003 (BGBl. I S. 310, 919), der zuletzt durch Artikel 1 Nummer 3 des Gesetzes vom 19. Juli 2007 (BGBl. I S. 1460) geändert worden ist,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BKatV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https://recht.nulegal.eu/gesetze/BKatV%202013/eingangsformel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