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BKV — Erweiterter Versicherungsschutz in Unternehmen der Seefahrt</w:t>
      </w:r>
    </w:p>
    <w:p>
      <w:r>
        <w:rPr>
          <w:color w:val="555555"/>
          <w:sz w:val="18"/>
        </w:rPr>
        <w:t xml:space="preserve">Berufskrankheiten-Verordnung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Versicherte in Unternehmen der Seefahrt erstreckt sich die Versicherung gegen Tropenkrankheiten und Fleckfieber auch auf die Zeit, in der sie an Land beurlaubt sind.</w:t>
      </w:r>
    </w:p>
    <w:p>
      <w:r>
        <w:rPr>
          <w:color w:val="555555"/>
          <w:sz w:val="17"/>
        </w:rPr>
        <w:t xml:space="preserve">Zitiervorschlag: § 2 BKV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