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BKV NRW (Nordrhein-Westfalen) — Evaluierungsklausel</w:t>
      </w:r>
    </w:p>
    <w:p>
      <w:r>
        <w:rPr>
          <w:color w:val="555555"/>
          <w:sz w:val="18"/>
        </w:rPr>
        <w:t xml:space="preserve">Bezahlkartenverordnung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dieser Rechtsverordnung werden zum 31.12.2027 durch das für Flucht zuständige Ministerium, insbesondere mit Blick auf die Angemessenheit der Barleistungsgrenze, überprüft.</w:t>
      </w:r>
    </w:p>
    <w:p>
      <w:r>
        <w:rPr>
          <w:color w:val="555555"/>
          <w:sz w:val="17"/>
        </w:rPr>
        <w:t xml:space="preserve">Zitiervorschlag: § 9 BKV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https://recht.nulegal.eu/gesetze/BKV%20NRW/9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BKV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