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BKRG — Datenverarbeitung und Datenübermittlung, Mitarbeit in Organisationen</w:t>
      </w:r>
    </w:p>
    <w:p>
      <w:r>
        <w:rPr>
          <w:color w:val="555555"/>
          <w:sz w:val="18"/>
        </w:rPr>
        <w:t xml:space="preserve">Bundeskrebsregisterdatengesetz</w:t>
      </w:r>
    </w:p>
    <w:p>
      <w:r>
        <w:rPr>
          <w:color w:val="555555"/>
          <w:sz w:val="18"/>
        </w:rPr>
        <w:t xml:space="preserve">Stand: 21.10.2021 (konsolidierte Textfassung, kein amtliches Inkrafttretensdatum)</w:t>
      </w:r>
    </w:p>
    <w:p>
      <w:r>
        <w:t xml:space="preserve">(1) Das Zentrum für Krebsregisterdaten ist befugt, die von den Krebsregistern nach § 5 Absatz 1 übermittelten personenbezogenen Daten zur Erfüllung seiner Aufgaben nach diesem Gesetz zu verarbeiten.</w:t>
      </w:r>
    </w:p>
    <w:p>
      <w:r>
        <w:t xml:space="preserve">(2) Das Zentrum für Krebsregisterdaten</w:t>
      </w:r>
    </w:p>
    <w:p>
      <w:pPr>
        <w:ind w:left="420"/>
      </w:pPr>
      <w:r>
        <w:t xml:space="preserve">1. führt die von den Krebsregistern nach § 5 Absatz 1 übermittelten qualitätsgesicherten Daten zusammen und prüft diese auf Einheitlichkeit, Vollständigkeit und Vollzähligkeit,</w:t>
      </w:r>
    </w:p>
    <w:p>
      <w:pPr>
        <w:ind w:left="420"/>
      </w:pPr>
      <w:r>
        <w:t xml:space="preserve">2. erstellt einen bundesweit einheitlichen Datensatz aus den von den Krebsregistern übermittelten Daten,</w:t>
      </w:r>
    </w:p>
    <w:p>
      <w:pPr>
        <w:ind w:left="420"/>
      </w:pPr>
      <w:r>
        <w:t xml:space="preserve">3. führt Studien und Analysen zu wesentlichen Fragen des bundesweiten Krebsgeschehens einschließlich der Analyse regionaler Unterschiede durch, insbesondere zu</w:t>
      </w:r>
    </w:p>
    <w:p>
      <w:pPr>
        <w:ind w:left="780"/>
      </w:pPr>
      <w:r>
        <w:t xml:space="preserve">a) den jährlichen Krebsneuerkrankungszahlen und Krebssterberaten,</w:t>
      </w:r>
    </w:p>
    <w:p>
      <w:pPr>
        <w:ind w:left="780"/>
      </w:pPr>
      <w:r>
        <w:t xml:space="preserve">b) dem Verlauf der Erkrankungen,</w:t>
      </w:r>
    </w:p>
    <w:p>
      <w:pPr>
        <w:ind w:left="780"/>
      </w:pPr>
      <w:r>
        <w:t xml:space="preserve">c) der Stadienverteilung bei Diagnose der Krebskrankheit,</w:t>
      </w:r>
    </w:p>
    <w:p>
      <w:pPr>
        <w:ind w:left="780"/>
      </w:pPr>
      <w:r>
        <w:t xml:space="preserve">d) weiteren Indikatoren des Krebsgeschehens, insbesondere Prävalenz, Erkrankungsrisiken und Sterberisiken,</w:t>
      </w:r>
    </w:p>
    <w:p>
      <w:pPr>
        <w:ind w:left="780"/>
      </w:pPr>
      <w:r>
        <w:t xml:space="preserve">e) dem Versorgungsgeschehen und</w:t>
      </w:r>
    </w:p>
    <w:p>
      <w:pPr>
        <w:ind w:left="420"/>
      </w:pPr>
      <w:r>
        <w:t xml:space="preserve">4. arbeitet in wissenschaftlichen Gremien, europäischen und internationalen Organisationen mit Bezug zur Krebsregistrierung und Krebsepidemiologie mit.</w:t>
      </w:r>
    </w:p>
    <w:p>
      <w:r>
        <w:rPr>
          <w:color w:val="555555"/>
          <w:sz w:val="17"/>
        </w:rPr>
        <w:t xml:space="preserve">Zitiervorschlag: § 6 BKRG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https://recht.nulegal.eu/gesetze/BKRG/6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