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BKRG — Zentrum für Krebsregisterdaten, Begriffsbestimmung</w:t>
      </w:r>
    </w:p>
    <w:p>
      <w:r>
        <w:rPr>
          <w:color w:val="555555"/>
          <w:sz w:val="18"/>
        </w:rPr>
        <w:t xml:space="preserve">Bundeskrebsregisterdatengesetz</w:t>
      </w:r>
    </w:p>
    <w:p>
      <w:r>
        <w:rPr>
          <w:color w:val="555555"/>
          <w:sz w:val="18"/>
        </w:rPr>
        <w:t xml:space="preserve">Stand: 21.10.2021 (konsolidierte Textfassung, kein amtliches Inkrafttretensdatum)</w:t>
      </w:r>
    </w:p>
    <w:p>
      <w:r>
        <w:t xml:space="preserve">(1) Beim Robert Koch-Institut wird das Zentrum für Krebsregisterdaten geführt.</w:t>
      </w:r>
    </w:p>
    <w:p>
      <w:r>
        <w:t xml:space="preserve">(2) Krebsregister im Sinne dieses Gesetzes sind die aufgrund des § 65c Absatz 1 Satz 1 des Fünften Buches Sozialgesetzbuch eingerichteten klinischen Krebsregister der Länder und die epidemiologischen Krebsregister der Länder.</w:t>
      </w:r>
    </w:p>
    <w:p>
      <w:r>
        <w:rPr>
          <w:color w:val="555555"/>
          <w:sz w:val="17"/>
        </w:rPr>
        <w:t xml:space="preserve">Zitiervorschlag: § 1 BKRG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