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IX. BKOrgErl1998Bek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Überganges werden zwischen den beteiligten Mitgliedern der Bundesregierung geregelt und dem Chef des Bundeskanzleramtes mitgeteilt."</w:t>
      </w:r>
    </w:p>
    <w:p>
      <w:r>
        <w:rPr>
          <w:color w:val="555555"/>
          <w:sz w:val="17"/>
        </w:rPr>
        <w:t xml:space="preserve">Zitiervorschlag: IX. BKOrgErl1998Bek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https://recht.nulegal.eu/gesetze/BKOrgErl1998Bek/ix.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