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IV. BKOrgErl1998Bek</w:t>
      </w:r>
    </w:p>
    <w:p>
      <w:r>
        <w:rPr>
          <w:color w:val="555555"/>
          <w:sz w:val="18"/>
        </w:rPr>
        <w:t xml:space="preserve">Bekanntmachung des Organisationserlasses des Bundeskanzlers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Es wird ein Beauftragter der Bundesregierung für Angelegenheiten der Kultur und der Medien bestellt; dies geschieht unter Wahrung der Kulturhoheit der Länder und soweit der Bund zuständig ist. Der Beauftragte untersteht dem Bundeskanzler unmittelbar. Dem Beauftragten werden übertragen</w:t>
      </w:r>
    </w:p>
    <w:p>
      <w:pPr>
        <w:ind w:left="420"/>
      </w:pPr>
      <w:r>
        <w:t xml:space="preserve">1. aus dem Geschäftsbereich des Bundesministeriums des Innern die Zuständigkeiten für</w:t>
      </w:r>
    </w:p>
    <w:p>
      <w:pPr>
        <w:ind w:left="780"/>
      </w:pPr>
      <w:r>
        <w:t xml:space="preserve">a) Kultur und Medien (außer der Zuständigkeit für Kirchen und Religionsgemeinschaften); eingeschlossen ist die Zuständigkeit für die Pflege des Kulturguts für Vertriebene und Flüchtlinge (§ 96 Bundesvertriebenengesetz) sowie die kulturelle Betreuung für heimatlose Ausländer und fremde Volksgruppen;</w:t>
      </w:r>
    </w:p>
    <w:p>
      <w:pPr>
        <w:ind w:left="780"/>
      </w:pPr>
      <w:r>
        <w:t xml:space="preserve">b) Gedenkstätten;</w:t>
      </w:r>
    </w:p>
    <w:p>
      <w:pPr>
        <w:ind w:left="420"/>
      </w:pPr>
      <w:r>
        <w:t xml:space="preserve">2. aus dem Geschäftsbereich des Bundesministeriums für Wirtschaft und Technologie die Zuständigkeit für Medien- und Filmwirtschaft, Verlagswesen;</w:t>
      </w:r>
    </w:p>
    <w:p>
      <w:pPr>
        <w:ind w:left="420"/>
      </w:pPr>
      <w:r>
        <w:t xml:space="preserve">3. aus dem Geschäftsbereich des Bundesministeriums für Verkehr, Bau- und Wohnungswesen die Zuständigkeiten für</w:t>
      </w:r>
    </w:p>
    <w:p>
      <w:pPr>
        <w:ind w:left="780"/>
      </w:pPr>
      <w:r>
        <w:t xml:space="preserve">a) Hauptstadtkulturförderung in Berlin;</w:t>
      </w:r>
    </w:p>
    <w:p>
      <w:pPr>
        <w:ind w:left="780"/>
      </w:pPr>
      <w:r>
        <w:t xml:space="preserve">b) kulturelle Angelegenheiten im Blick auf die Region der Bundesstadt Bonn;</w:t>
      </w:r>
    </w:p>
    <w:p>
      <w:pPr>
        <w:ind w:left="420"/>
      </w:pPr>
      <w:r>
        <w:t xml:space="preserve">4. aus dem Geschäftsbereich des Bundesministeriums für Bildung und Forschung die Zuständigkeit für Medienpolitik.</w:t>
      </w:r>
    </w:p>
    <w:p>
      <w:r>
        <w:t xml:space="preserve">Der Beauftragte führt seine inneren Verwaltungsangelegenheiten selbständig. In seinem Geschäftsbereich vertritt er die Bundesrepublik Deutschland gerichtlich und außergerichtlich.</w:t>
      </w:r>
    </w:p>
    <w:p>
      <w:r>
        <w:rPr>
          <w:color w:val="555555"/>
          <w:sz w:val="17"/>
        </w:rPr>
        <w:t xml:space="preserve">Zitiervorschlag: IV. BKOrgErl1998Bek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https://recht.nulegal.eu/gesetze/BKOrgErl1998Bek/iv.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IV. BKOrgErl1998Bek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