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IX.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Dem Bundesministerium für Umwelt, Klimaschutz, Naturschutz und nukleare Sicherheit werden übertragen</w:t>
      </w:r>
    </w:p>
    <w:p>
      <w:pPr>
        <w:ind w:left="420"/>
      </w:pPr>
      <w:r>
        <w:t xml:space="preserve">1. aus dem Geschäftsbereich des Bundesministeriums für Wirtschaft und Energie die Zuständigkeit für Klimaschutz sowie die Klimapartnerschaften;</w:t>
      </w:r>
    </w:p>
    <w:p>
      <w:pPr>
        <w:ind w:left="420"/>
      </w:pPr>
      <w:r>
        <w:t xml:space="preserve">2. aus dem Geschäftsbereich des Auswärtigen Amtes die Zuständigkeit für die internationale Klimapolitik sowie die fachliche Zuständigkeit für internationale Klimaschutzverhandlungen.</w:t>
      </w:r>
    </w:p>
    <w:p>
      <w:r>
        <w:rPr>
          <w:color w:val="555555"/>
          <w:sz w:val="17"/>
        </w:rPr>
        <w:t xml:space="preserve">Zitiervorschlag: IX.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https://recht.nulegal.eu/gesetze/BKOrgErl%202025/ix.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