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III. BKOrgErl 2025</w:t>
      </w:r>
    </w:p>
    <w:p>
      <w:r>
        <w:rPr>
          <w:color w:val="555555"/>
          <w:sz w:val="18"/>
        </w:rPr>
        <w:t xml:space="preserve">Organisationserlass des Bundeskanzlers</w:t>
      </w:r>
    </w:p>
    <w:p>
      <w:r>
        <w:rPr>
          <w:color w:val="555555"/>
          <w:sz w:val="18"/>
        </w:rPr>
        <w:t xml:space="preserve">Stand: 10.05.2025 (konsolidierte Textfassung, kein amtliches Inkrafttretensdatum)</w:t>
      </w:r>
    </w:p>
    <w:p>
      <w:r>
        <w:t xml:space="preserve">Dem Bundesministerium der Finanzen werden übertragen</w:t>
      </w:r>
    </w:p>
    <w:p>
      <w:pPr>
        <w:ind w:left="420"/>
      </w:pPr>
      <w:r>
        <w:t xml:space="preserve">1. aus dem Geschäftsbereich des Bundeskanzleramtes die Zuständigkeit des Beauftragten der Bundesregierung für Ostdeutschland als Staatsministerin einschließlich des Arbeitsstabes;</w:t>
      </w:r>
    </w:p>
    <w:p>
      <w:pPr>
        <w:ind w:left="420"/>
      </w:pPr>
      <w:r>
        <w:t xml:space="preserve">2. aus dem Geschäftsbereich des Bundesministeriums für Wirtschaft und Energie die Zuständigkeit für Transformationspolitik.</w:t>
      </w:r>
    </w:p>
    <w:p>
      <w:r>
        <w:rPr>
          <w:color w:val="555555"/>
          <w:sz w:val="17"/>
        </w:rPr>
        <w:t xml:space="preserve">Zitiervorschlag: III. BKOrgErl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https://recht.nulegal.eu/gesetze/BKOrgErl%202025/iii.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