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Es wird ein Bundesministerium für Digitales und Staatsmodernisierung gebildet.</w:t>
      </w:r>
    </w:p>
    <w:p>
      <w:r>
        <w:rPr>
          <w:color w:val="555555"/>
          <w:sz w:val="17"/>
        </w:rPr>
        <w:t xml:space="preserve">Zitiervorschlag: I.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