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BKOrgErl 2021</w:t>
      </w:r>
    </w:p>
    <w:p>
      <w:r>
        <w:rPr>
          <w:color w:val="555555"/>
          <w:sz w:val="18"/>
        </w:rPr>
        <w:t xml:space="preserve">Organisationserlass des Bundeskanzlers</w:t>
      </w:r>
    </w:p>
    <w:p>
      <w:r>
        <w:rPr>
          <w:color w:val="555555"/>
          <w:sz w:val="18"/>
        </w:rPr>
        <w:t xml:space="preserve">Stand: 14.12.2021 (konsolidierte Textfassung, kein amtliches Inkrafttretensdatum)</w:t>
      </w:r>
    </w:p>
    <w:p>
      <w:r>
        <w:t xml:space="preserve">Der Bundeskanzler</w:t>
      </w:r>
    </w:p>
    <w:p>
      <w:r>
        <w:rPr>
          <w:color w:val="555555"/>
          <w:sz w:val="17"/>
        </w:rPr>
        <w:t xml:space="preserve">Zitiervorschlag: Schlussformel BKOrgErl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https://recht.nulegal.eu/gesetze/BKOrgErl%202021/schlussformel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