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BKOrgErl 2009-10</w:t>
      </w:r>
    </w:p>
    <w:p>
      <w:r>
        <w:rPr>
          <w:color w:val="555555"/>
          <w:sz w:val="18"/>
        </w:rPr>
        <w:t xml:space="preserve">Organisationserlass der Bundeskanzlerin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Gemäß § 9 der Geschäftsordnung der Bundesregierung ordne ich mit sofortiger Wirkung an:</w:t>
      </w:r>
    </w:p>
    <w:p>
      <w:r>
        <w:rPr>
          <w:color w:val="555555"/>
          <w:sz w:val="17"/>
        </w:rPr>
        <w:t xml:space="preserve">Zitiervorschlag: Eingangsformel BKOrgErl 2009-10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https://recht.nulegal.eu/gesetze/BKOrgErl%202009-10/eingangsformel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