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III. BKOrgErl 2005</w:t>
      </w:r>
    </w:p>
    <w:p>
      <w:r>
        <w:rPr>
          <w:color w:val="555555"/>
          <w:sz w:val="18"/>
        </w:rPr>
        <w:t xml:space="preserve">Organisationserlass der Bundeskanzlerin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Dem Bundesministerium für Arbeit und Soziales werden aus dem Geschäftsbereich des bisherigen Bundesministeriums für Wirtschaft und Arbeit unter Aufhebung des Organisationserlasses des Bundeskanzlers vom 22. Oktober 2002 (BGBl. I S. 4206), Ziff. I. 1. und 3., die Zuständigkeiten übertragen für</w:t>
      </w:r>
    </w:p>
    <w:p>
      <w:pPr>
        <w:ind w:left="780"/>
      </w:pPr>
      <w:r>
        <w:t xml:space="preserve">a) die Arbeitsmarktpolitik, die Ausländerbeschäftigung und die Arbeitslosenversicherung;</w:t>
      </w:r>
    </w:p>
    <w:p>
      <w:pPr>
        <w:ind w:left="780"/>
      </w:pPr>
      <w:r>
        <w:t xml:space="preserve">b) den Ombudsrat und die Projektgruppe Einführung SGB II;</w:t>
      </w:r>
    </w:p>
    <w:p>
      <w:pPr>
        <w:ind w:left="780"/>
      </w:pPr>
      <w:r>
        <w:t xml:space="preserve">c) das Arbeitsrecht und der Arbeitsschutz;</w:t>
      </w:r>
    </w:p>
    <w:p>
      <w:pPr>
        <w:ind w:left="780"/>
      </w:pPr>
      <w:r>
        <w:t xml:space="preserve">d) die Europäische und Internationale Beschäftigungs- und Sozialpolitik.</w:t>
      </w:r>
    </w:p>
    <w:p>
      <w:pPr>
        <w:ind w:left="420"/>
      </w:pPr>
      <w:r>
        <w:t xml:space="preserve">Die Zuständigkeitsübertragung schließt deren europäische und internationale Bezüge sowie deren Grundsatz- und Planungsangelegenheiten ein.</w:t>
      </w:r>
    </w:p>
    <w:p>
      <w:pPr>
        <w:ind w:left="420"/>
      </w:pPr>
      <w:r>
        <w:t xml:space="preserve">2. Aus dem Geschäftsbereich des bisherigen Ministeriums für Gesundheit und Soziale Sicherung werden dem Bundesministerium für Arbeit und Soziales unter Aufhebung des Organisationserlasses des Bundeskanzlers vom 22. Oktober 2002 (BGBl. I S. 4206), Ziff. II., die Zuständigkeiten übertragen für</w:t>
      </w:r>
    </w:p>
    <w:p>
      <w:pPr>
        <w:ind w:left="780"/>
      </w:pPr>
      <w:r>
        <w:t xml:space="preserve">a) die Sozialversicherung, das Sozialgesetzbuch, die Kriegsopferversorgung und das sonstige soziale Entschädigungsrecht einschließlich der Dienstaufsicht für das Bundesversicherungsamt; die Versorgungsmedizin;</w:t>
      </w:r>
    </w:p>
    <w:p>
      <w:pPr>
        <w:ind w:left="780"/>
      </w:pPr>
      <w:r>
        <w:t xml:space="preserve">b) die Prävention und die Rehabilitation im Bereich der Politik für Menschen mit Behinderung und die Sozialhilfe.</w:t>
      </w:r>
    </w:p>
    <w:p>
      <w:pPr>
        <w:ind w:left="420"/>
      </w:pPr>
      <w:r>
        <w:t xml:space="preserve">Die Zuständigkeitsübertragung schließt deren europäische und internationale Bezüge sowie deren Grundsatz- und Planungsangelegenheiten ein. Zugeordnet werden dem Bundesministerium für Arbeit und Soziales auch die Beauftragte der Bundesregierung für die Belange der Behinderten und der Bundesbeauftragte für die Sozialversicherungswahlen.</w:t>
      </w:r>
    </w:p>
    <w:p>
      <w:r>
        <w:rPr>
          <w:color w:val="555555"/>
          <w:sz w:val="17"/>
        </w:rPr>
        <w:t xml:space="preserve">Zitiervorschlag: III. BKOrgErl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https://recht.nulegal.eu/gesetze/BKOrgErl%202005/iii.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