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BKOrgErl 2005</w:t>
      </w:r>
    </w:p>
    <w:p>
      <w:r>
        <w:rPr>
          <w:color w:val="555555"/>
          <w:sz w:val="18"/>
        </w:rPr>
        <w:t xml:space="preserve">Organisationserlass der Bundeskanzlerin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Bundesministerium für Wirtschaft und Technologie werden übertragen:</w:t>
      </w:r>
    </w:p>
    <w:p>
      <w:pPr>
        <w:ind w:left="420"/>
      </w:pPr>
      <w:r>
        <w:t xml:space="preserve">1. aus dem Geschäftsbereich des Bundesministeriums der Finanzen unter teilweiser Aufhebung des Organisationserlasses des Bundeskanzlers vom 27. Oktober 1998 (BGBl. I S. 3288), Ziff. V., die Zuständigkeiten für</w:t>
      </w:r>
    </w:p>
    <w:p>
      <w:pPr>
        <w:ind w:left="780"/>
      </w:pPr>
      <w:r>
        <w:t xml:space="preserve">a) die Grundsatzfragen und die Koordinierung der Europapolitik (außer ECOFIN), insbesondere die Weisungsgebung für den AStV I; die Strukturpolitik, die EU-Kohäsionsfonds, die transeuropäischen Netze;</w:t>
      </w:r>
    </w:p>
    <w:p>
      <w:pPr>
        <w:ind w:left="780"/>
      </w:pPr>
      <w:r>
        <w:t xml:space="preserve">b) die Koordinierung der Lissabon-Strategie; den Verwaltungsaufbau Osteuropa, GUS und Balkan; die bilateralen Regierungsausschüsse für Wirtschaftsfragen mit EU-Mitgliedstaaten; einzelne EU-Abkommen und Kooperationen;</w:t>
      </w:r>
    </w:p>
    <w:p>
      <w:pPr>
        <w:ind w:left="780"/>
      </w:pPr>
      <w:r>
        <w:t xml:space="preserve">c) das Recht der Europäischen Union; die Vertretung der Bundesrepublik Deutschland vor den Europäischen Gerichten; die Beihilfekontrollpolitik;</w:t>
      </w:r>
    </w:p>
    <w:p>
      <w:pPr>
        <w:ind w:left="420"/>
      </w:pPr>
      <w:r>
        <w:t xml:space="preserve">2. aus dem Geschäftsbereich des Bundesministeriums für Bildung und Forschung die Zuständigkeiten für</w:t>
      </w:r>
    </w:p>
    <w:p>
      <w:pPr>
        <w:ind w:left="780"/>
      </w:pPr>
      <w:r>
        <w:t xml:space="preserve">a) den Verkehr und die Raumfahrt;</w:t>
      </w:r>
    </w:p>
    <w:p>
      <w:pPr>
        <w:ind w:left="780"/>
      </w:pPr>
      <w:r>
        <w:t xml:space="preserve">b) die Patente und die Erfinderförderung;</w:t>
      </w:r>
    </w:p>
    <w:p>
      <w:pPr>
        <w:ind w:left="780"/>
      </w:pPr>
      <w:r>
        <w:t xml:space="preserve">c) die Forschung und Entwicklung und die Innovation in der Wirtschaft; die KMU; die Unternehmensgründungen.</w:t>
      </w:r>
    </w:p>
    <w:p>
      <w:r>
        <w:t xml:space="preserve">Die Zuständigkeitsübertragung schließt deren europäische und internationale Bezüge sowie deren Grundsatz- und Planungsangelegenheiten ein.</w:t>
      </w:r>
    </w:p>
    <w:p>
      <w:r>
        <w:rPr>
          <w:color w:val="555555"/>
          <w:sz w:val="17"/>
        </w:rPr>
        <w:t xml:space="preserve">Zitiervorschlag: II. BKOrgErl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https://recht.nulegal.eu/gesetze/BKOrgErl%202005/ii.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