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(XXXX) BKOrgErl 2004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Gemäß § 9 der Geschäftsordnung der Bundesregierung ordne ich mit Wirkung vom 1. Januar 2005 an:</w:t>
      </w:r>
    </w:p>
    <w:p>
      <w:pPr>
        <w:ind w:left="420"/>
      </w:pPr>
      <w:r>
        <w:t xml:space="preserve">1. Der Beauftragten der Bundesregierung für Kultur und Medien werden übertragen:</w:t>
      </w:r>
    </w:p>
    <w:p>
      <w:pPr>
        <w:ind w:left="780"/>
      </w:pPr>
      <w:r>
        <w:t xml:space="preserve">a) die Zuständigkeit für die Bundesbeauftragte für die Unterlagen des Staatssicherheitsdienstes der ehemaligen Deutschen Demokratischen Republik aus dem Geschäftsbereich des Bundesministeriums des Innern,</w:t>
      </w:r>
    </w:p>
    <w:p>
      <w:pPr>
        <w:ind w:left="780"/>
      </w:pPr>
      <w:r>
        <w:t xml:space="preserve">b) die Zuständigkeit für die Stiftung zur Aufarbeitung der SED-Diktatur vom Bundesministerium des Innern.</w:t>
      </w:r>
    </w:p>
    <w:p>
      <w:pPr>
        <w:ind w:left="420"/>
      </w:pPr>
      <w:r>
        <w:t xml:space="preserve">2. Die Einzelheiten der Übertragungen werden zwischen dem Bundesministerium des Innern und der Beauftragten der Bundesregierung für Kultur und Medien geregelt und dem Chef des Bundeskanzleramtes mitgeteilt.</w:t>
      </w:r>
    </w:p>
    <w:p>
      <w:r>
        <w:rPr>
          <w:color w:val="555555"/>
          <w:sz w:val="17"/>
        </w:rPr>
        <w:t xml:space="preserve">Zitiervorschlag: (XXXX) BKOrgErl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https://recht.nulegal.eu/gesetze/BKOrgErl%202004/(xxxx)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