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V. BKOrgErl 2002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Verkehr, Bau- und Wohnungswesen wird aus dem Geschäftsbereich des Bundeskanzlers die Zuständigkeit des Beauftragten der Bundesregierung für die neuen Bundesländer übertragen.</w:t>
      </w:r>
    </w:p>
    <w:p>
      <w:r>
        <w:rPr>
          <w:color w:val="555555"/>
          <w:sz w:val="17"/>
        </w:rPr>
        <w:t xml:space="preserve">Zitiervorschlag: V. BKOrgErl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https://recht.nulegal.eu/gesetze/BKOrgErl%202002/v.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