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I. BKOrgErl 1991-01</w:t>
      </w:r>
    </w:p>
    <w:p>
      <w:r>
        <w:rPr>
          <w:color w:val="555555"/>
          <w:sz w:val="18"/>
        </w:rPr>
        <w:t xml:space="preserve">Organisationserlaß des Bundeskanzlers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Bundesministerium für Gesundheit werden übertragen:</w:t>
      </w:r>
    </w:p>
    <w:p>
      <w:pPr>
        <w:ind w:left="420"/>
      </w:pPr>
      <w:r>
        <w:t xml:space="preserve">- aus dem Geschäftsbereich des ehemaligen Bundesministeriums für Jugend, Familie, Frauen und Gesundheit die Zuständigkeit für Gesundheit, Verbraucherschutz und Veterinärmedizin,</w:t>
      </w:r>
    </w:p>
    <w:p>
      <w:pPr>
        <w:ind w:left="420"/>
      </w:pPr>
      <w:r>
        <w:t xml:space="preserve">- aus dem Geschäftsbereich des Bundesministeriums für Arbeit und Sozialordnung die Zuständigkeit für Gesundheit und Krankenversicherung.</w:t>
      </w:r>
    </w:p>
    <w:p>
      <w:r>
        <w:rPr>
          <w:color w:val="555555"/>
          <w:sz w:val="17"/>
        </w:rPr>
        <w:t xml:space="preserve">Zitiervorschlag: I. BKOrgErl 1991-01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https://recht.nulegal.eu/gesetze/BKOrgErl%201991-01/i.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I. BKOrgErl 1991-01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