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BKMBGebV — Erhebung von Gebühren und Auslagen</w:t>
      </w:r>
    </w:p>
    <w:p>
      <w:r>
        <w:rPr>
          <w:color w:val="555555"/>
          <w:sz w:val="18"/>
        </w:rPr>
        <w:t xml:space="preserve">Besondere Gebührenverordnung BKM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Im Zuständigkeitsbereich der Beauftragten der Bundesregierung für Kultur und Medien werden Gebühren und Auslagen für individuell zurechenbare öffentliche Leistungen erhoben, die auf Grund der folgenden Vorschriften erbracht werden:</w:t>
      </w:r>
    </w:p>
    <w:p>
      <w:pPr>
        <w:ind w:left="420"/>
      </w:pPr>
      <w:r>
        <w:t xml:space="preserve">1. Bundesarchivgesetz,</w:t>
      </w:r>
    </w:p>
    <w:p>
      <w:pPr>
        <w:ind w:left="420"/>
      </w:pPr>
      <w:r>
        <w:t xml:space="preserve">2. Stasi-Unterlagen-Gesetz,</w:t>
      </w:r>
    </w:p>
    <w:p>
      <w:pPr>
        <w:ind w:left="420"/>
      </w:pPr>
      <w:r>
        <w:t xml:space="preserve">3. Kulturgutschutzgesetz,</w:t>
      </w:r>
    </w:p>
    <w:p>
      <w:pPr>
        <w:ind w:left="420"/>
      </w:pPr>
      <w:r>
        <w:t xml:space="preserve">4.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2; L 74 vom 4.3.2021, S. 35) in der jeweils geltenden Fassung.</w:t>
      </w:r>
    </w:p>
    <w:p>
      <w:r>
        <w:t xml:space="preserve">(2) Entscheidungen im Rahmen der Bewilligung von Geldleistungen sowie in diesem Zusammenhang erforderliche Abwicklungsmaßnahmen und Durchführungskontrollen sind gebühren- und auslagenfrei.</w:t>
      </w:r>
    </w:p>
    <w:p>
      <w:r>
        <w:rPr>
          <w:color w:val="555555"/>
          <w:sz w:val="17"/>
        </w:rPr>
        <w:t xml:space="preserve">Zitiervorschlag: § 1 BKMBGebV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https://recht.nulegal.eu/gesetze/BKMBGebV/1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