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7b BKGG 1996 — Automatisiertes Abrufverfahren</w:t>
      </w:r>
    </w:p>
    <w:p>
      <w:r>
        <w:rPr>
          <w:color w:val="555555"/>
          <w:sz w:val="18"/>
        </w:rPr>
        <w:t xml:space="preserve">Bundeskindergeldgesetz</w:t>
      </w:r>
    </w:p>
    <w:p>
      <w:r>
        <w:rPr>
          <w:color w:val="555555"/>
          <w:sz w:val="18"/>
        </w:rPr>
        <w:t xml:space="preserve">Stand: 24.07.2019 (konsolidierte Textfassung, kein amtliches Inkrafttretensdatum)</w:t>
      </w:r>
    </w:p>
    <w:p>
      <w:r>
        <w:t xml:space="preserve">Macht das Bundesministerium der Finanzen von seiner Ermächtigung nach § 68 Absatz 6 Satz 2 des Einkommensteuergesetzes Gebrauch und erlässt eine Rechtsverordnung zur Durchführung von automatisierten Abrufen nach § 68 Absatz 6 Satz 1 des Einkommensteuergesetzes, so ist die Rechtsverordnung im Geltungsbereich dieses Gesetzes entsprechend anzuwenden.</w:t>
      </w:r>
    </w:p>
    <w:p>
      <w:r>
        <w:rPr>
          <w:color w:val="555555"/>
          <w:sz w:val="17"/>
        </w:rPr>
        <w:t xml:space="preserve">Zitiervorschlag: § 7b BKGG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https://recht.nulegal.eu/gesetze/BKGG%201996/7b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