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BKGG 1996 — Beginn und Ende des Anspruchs</w:t>
      </w:r>
    </w:p>
    <w:p>
      <w:r>
        <w:rPr>
          <w:color w:val="555555"/>
          <w:sz w:val="18"/>
        </w:rPr>
        <w:t xml:space="preserve">Bundeskindergeldgesetz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Das Kindergeld, der Kinderzuschlag und die Leistungen für Bildung und Teilhabe werden vom Beginn des Monats an gewährt, in dem die Anspruchsvoraussetzungen erfüllt sind; sie werden bis zum Ende des Monats gewährt, in dem die Anspruchsvoraussetzungen wegfallen.</w:t>
      </w:r>
    </w:p>
    <w:p>
      <w:r>
        <w:t xml:space="preserve">(2) Das Kindergeld wird rückwirkend nur für die letzten sechs Monate vor Beginn des Monats gezahlt, in dem der Antrag auf Kindergeld eingegangen ist.</w:t>
      </w:r>
    </w:p>
    <w:p>
      <w:r>
        <w:t xml:space="preserve">(3) Der Kinderzuschlag wird nicht für Zeiten vor der Antragstellung gewährt. § 28 des Zehnten Buches Sozialgesetzbuch gilt mit der Maßgabe, dass der Antrag unverzüglich nach Ablauf des Monats, in dem die Ablehnung oder Erstattung der anderen Leistungen bindend geworden ist, nachzuholen ist.</w:t>
      </w:r>
    </w:p>
    <w:p>
      <w:r>
        <w:rPr>
          <w:color w:val="555555"/>
          <w:sz w:val="17"/>
        </w:rPr>
        <w:t xml:space="preserve">Zitiervorschlag: § 5 BKGG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https://recht.nulegal.eu/gesetze/BKGG%201996/5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