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BKGG 1996 — Recht der Europäischen Gemeinschaft</w:t>
      </w:r>
    </w:p>
    <w:p>
      <w:r>
        <w:rPr>
          <w:color w:val="555555"/>
          <w:sz w:val="18"/>
        </w:rPr>
        <w:t xml:space="preserve">Bundeskindergeldgesetz</w:t>
      </w:r>
    </w:p>
    <w:p>
      <w:r>
        <w:rPr>
          <w:color w:val="555555"/>
          <w:sz w:val="18"/>
        </w:rPr>
        <w:t xml:space="preserve">Stand: 10.06.2019 (konsolidierte Textfassung, kein amtliches Inkrafttretensdatum)</w:t>
      </w:r>
    </w:p>
    <w:p>
      <w:r>
        <w:t xml:space="preserve">Soweit in diesem Gesetz Ansprüche Deutschen vorbehalten sind, haben Angehörige der anderen Mitgliedstaaten der Europäischen Union, Flüchtlinge und Staatenlose nach Maßgabe des Vertrages zur Gründung der Europäischen Gemeinschaft und der auf seiner Grundlage erlassenen Verordnungen die gleichen Rechte. Auch im Übrigen bleiben die Bestimmungen der genannten Verordnungen unberührt.</w:t>
      </w:r>
    </w:p>
    <w:p>
      <w:r>
        <w:rPr>
          <w:color w:val="555555"/>
          <w:sz w:val="17"/>
        </w:rPr>
        <w:t xml:space="preserve">Zitiervorschlag: § 17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https://recht.nulegal.eu/gesetze/BKGG%201996/17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BKGG 1996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