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BKGG 1996 — Ordnungswidrigkeiten</w:t>
      </w:r>
    </w:p>
    <w:p>
      <w:r>
        <w:rPr>
          <w:color w:val="555555"/>
          <w:sz w:val="18"/>
        </w:rPr>
        <w:t xml:space="preserve">Bundeskindergeldgesetz</w:t>
      </w:r>
    </w:p>
    <w:p>
      <w:r>
        <w:rPr>
          <w:color w:val="555555"/>
          <w:sz w:val="18"/>
        </w:rPr>
        <w:t xml:space="preserve">Stand: 10.06.2019 (konsolidierte Textfassung, kein amtliches Inkrafttretensdatum)</w:t>
      </w:r>
    </w:p>
    <w:p>
      <w:r>
        <w:t xml:space="preserve">(1) Ordnungswidrig handelt, wer vorsätzlich oder leichtfertig</w:t>
      </w:r>
    </w:p>
    <w:p>
      <w:pPr>
        <w:ind w:left="420"/>
      </w:pPr>
      <w:r>
        <w:t xml:space="preserve">1. entgegen § 60 Absatz 1 Satz 1 Nummer 1 oder Nummer 3 des Ersten Buches Sozialgesetzbuch in Verbindung mit § 10 Absatz 1 auf Verlangen nicht die leistungserheblichen Tatsachen angibt oder Beweisurkunden vorlegt,</w:t>
      </w:r>
    </w:p>
    <w:p>
      <w:pPr>
        <w:ind w:left="420"/>
      </w:pPr>
      <w:r>
        <w:t xml:space="preserve">2. entgegen § 60 Absatz 1 Satz 1 Nummer 2 des Ersten Buches Sozialgesetzbuch eine Änderung in den Verhältnissen, die für einen Anspruch auf Kindergeld, Kinderzuschlag oder Leistungen für Bildung und Teilhabe erheblich ist, nicht, nicht richtig, nicht vollständig oder nicht rechtzeitig mitteilt oder</w:t>
      </w:r>
    </w:p>
    <w:p>
      <w:pPr>
        <w:ind w:left="420"/>
      </w:pPr>
      <w:r>
        <w:t xml:space="preserve">3. entgegen § 10 Absatz 2 oder Absatz 3 auf Verlangen eine Bescheinigung nicht, nicht richtig, nicht vollständig oder nicht rechtzeitig ausstellt.</w:t>
      </w:r>
    </w:p>
    <w:p>
      <w:r>
        <w:t xml:space="preserve">(2) Die Ordnungswidrigkeit kann mit einer Geldbuße geahndet werden.</w:t>
      </w:r>
    </w:p>
    <w:p>
      <w:r>
        <w:t xml:space="preserve">(3) § 66 des Zehnten Buches Sozialgesetzbuch gilt entsprechend.</w:t>
      </w:r>
    </w:p>
    <w:p>
      <w:r>
        <w:t xml:space="preserve">(4) Verwaltungsbehörden im Sinne des § 36 Absatz 1 Nummer 1 des Gesetzes über Ordnungswidrigkeiten sind die nach § 409 der Abgabenordnung bei Steuerordnungswidrigkeiten wegen des Kindergeldes nach dem X. Abschnitt des Einkommensteuergesetzes zuständigen Verwaltungsbehörden.</w:t>
      </w:r>
    </w:p>
    <w:p>
      <w:r>
        <w:rPr>
          <w:color w:val="555555"/>
          <w:sz w:val="17"/>
        </w:rPr>
        <w:t xml:space="preserve">Zitiervorschlag: § 16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BKGG 1996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