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BKGG 1996 — Anspruchsberechtigte</w:t>
      </w:r>
    </w:p>
    <w:p>
      <w:r>
        <w:rPr>
          <w:color w:val="555555"/>
          <w:sz w:val="18"/>
        </w:rPr>
        <w:t xml:space="preserve">Bundeskindergeldgesetz</w:t>
      </w:r>
    </w:p>
    <w:p>
      <w:r>
        <w:rPr>
          <w:color w:val="555555"/>
          <w:sz w:val="18"/>
        </w:rPr>
        <w:t xml:space="preserve">Stand: 06.12.2024 (konsolidierte Textfassung, kein amtliches Inkrafttretensdatum)</w:t>
      </w:r>
    </w:p>
    <w:p>
      <w:r>
        <w:t xml:space="preserve">(1) Kindergeld nach diesem Gesetz für seine Kinder erhält, wer nach § 1 Absatz 1 und 2 des Einkommensteuergesetzes nicht unbeschränkt steuerpflichtig ist und auch nicht nach § 1 Absatz 3 des Einkommensteuergesetzes als unbeschränkt steuerpflichtig behandelt wird und</w:t>
      </w:r>
    </w:p>
    <w:p>
      <w:pPr>
        <w:ind w:left="420"/>
      </w:pPr>
      <w:r>
        <w:t xml:space="preserve">1. in einem Versicherungspflichtverhältnis zur Bundesagentur für Arbeit nach dem Dritten Buch Sozialgesetzbuch steht oder versicherungsfrei nach § 28 Absatz 1 Nummer 1 des Dritten Buches Sozialgesetzbuch ist oder</w:t>
      </w:r>
    </w:p>
    <w:p>
      <w:pPr>
        <w:ind w:left="420"/>
      </w:pPr>
      <w:r>
        <w:t xml:space="preserve">2. als Entwicklungshelfer Unterhaltsleistungen im Sinne des § 4 Absatz 1 Nummer 1 des Entwicklungshelfer-Gesetzes erhält oder als Missionar der Missionswerke und -gesellschaften, die Mitglieder oder Vereinbarungspartner des Evangelischen Missionswerkes Hamburg, der Arbeitsgemeinschaft Evangelikaler Missionen e. V., des Deutschen katholischen Missionsrates oder der Arbeitsgemeinschaft pfingstlich-charismatischer Missionen sind, tätig ist oder</w:t>
      </w:r>
    </w:p>
    <w:p>
      <w:pPr>
        <w:ind w:left="420"/>
      </w:pPr>
      <w:r>
        <w:t xml:space="preserve">3. eine nach § 123a des Beamtenrechtsrahmengesetzes oder § 29 des Bundesbeamtengesetzes oder § 20 des Beamtenstatusgesetzes bei einer Einrichtung außerhalb Deutschlands zugewiesene Tätigkeit ausübt oder</w:t>
      </w:r>
    </w:p>
    <w:p>
      <w:pPr>
        <w:ind w:left="420"/>
      </w:pPr>
      <w:r>
        <w:t xml:space="preserve">4. als Ehegatte oder Lebenspartner eines Mitglieds der Truppe oder des zivilen Gefolges eines NATO-Mitgliedstaates die Staatsangehörigkeit eines EU/EWR-Mitgliedstaates besitzt und in Deutschland seinen Wohnsitz oder gewöhnlichen Aufenthalt hat.</w:t>
      </w:r>
    </w:p>
    <w:p>
      <w:r>
        <w:t xml:space="preserve">(2) Kindergeld für sich selbst erhält, wer</w:t>
      </w:r>
    </w:p>
    <w:p>
      <w:pPr>
        <w:ind w:left="420"/>
      </w:pPr>
      <w:r>
        <w:t xml:space="preserve">1. in Deutschland einen Wohnsitz oder seinen gewöhnlichen Aufenthalt hat,</w:t>
      </w:r>
    </w:p>
    <w:p>
      <w:pPr>
        <w:ind w:left="420"/>
      </w:pPr>
      <w:r>
        <w:t xml:space="preserve">2. Vollwaise ist oder den Aufenthalt seiner Eltern nicht kennt und</w:t>
      </w:r>
    </w:p>
    <w:p>
      <w:pPr>
        <w:ind w:left="420"/>
      </w:pPr>
      <w:r>
        <w:t xml:space="preserve">3. nicht bei einer anderen Person als Kind zu berücksichtigen ist.</w:t>
      </w:r>
    </w:p>
    <w:p>
      <w:r>
        <w:t xml:space="preserve">§ 2 Absatz 2 und 3 sowie die §§ 4 und 5 sind entsprechend anzuwenden. Im Fall des § 2 Absatz 2 Satz 1 Nr. 3 wird Kindergeld längstens bis zur Vollendung des 25. Lebensjahres gewährt.</w:t>
      </w:r>
    </w:p>
    <w:p>
      <w:r>
        <w:t xml:space="preserve">(3) Ein nicht freizügigkeitsberechtigter Ausländer erhält Kindergeld nur, wenn er</w:t>
      </w:r>
    </w:p>
    <w:p>
      <w:pPr>
        <w:ind w:left="420"/>
      </w:pPr>
      <w:r>
        <w:t xml:space="preserve">1. eine Niederlassungserlaubnis oder eine Erlaubnis zum Daueraufenthalt-EU besitzt,</w:t>
      </w:r>
    </w:p>
    <w:p>
      <w:pPr>
        <w:ind w:left="420"/>
      </w:pPr>
      <w:r>
        <w:t xml:space="preserve">2. eine Blaue Karte EU, eine ICT-Karte, eine Mobiler-ICT-Karte oder eine Aufenthaltserlaubnis besitzt, die für einen Zeitraum von mindestens sechs Monaten zur Ausübung einer Erwerbstätigkeit berechtigen oder berechtigt haben oder diese erlauben, es sei denn, die Aufenthaltserlaubnis wurde</w:t>
      </w:r>
    </w:p>
    <w:p>
      <w:pPr>
        <w:ind w:left="780"/>
      </w:pPr>
      <w:r>
        <w:t xml:space="preserve">a) nach § 16e des Aufenthaltsgesetzes zu Ausbildungszwecken, nach § 19c Absatz 1 des Aufenthaltsgesetzes zum Zweck der Beschäftigung als Au-Pair oder zum Zweck der Saisonbeschäftigung, nach § 19e des Aufenthaltsgesetzes zum Zweck der Teilnahme an einem Europäischen Freiwilligendienst oder nach § 20a Absatz 5 Satz 1 des Aufenthaltsgesetzes zur Suche nach einer Erwerbstätigkeit oder nach Maßnahmen zur Anerkennung ausländischer Berufsqualifikationen erteilt,</w:t>
      </w:r>
    </w:p>
    <w:p>
      <w:pPr>
        <w:ind w:left="780"/>
      </w:pPr>
      <w:r>
        <w:t xml:space="preserve">b) nach § 16b des Aufenthaltsgesetzes zum Zweck eines Studiums, nach § 16d des Aufenthaltsgesetzes für Maßnahmen zur Anerkennung ausländischer Berufsqualifikationen, nach § 20 des Aufenthaltsgesetzes zur Suche nach einer Erwerbstätigkeit oder nach § 20a Absatz 5 Satz 2 des Aufenthaltsgesetzes zur Suche nach einer Erwerbstätigkeit oder nach Maßnahmen zur Anerkennung ausländischer Berufsqualifikationen erteilt und er ist weder erwerbstätig noch nimmt er Elternzeit nach § 15 des Bundeselterngeld- und Elternzeitgesetzes oder laufende Geldleistungen nach dem Dritten Buch Sozialgesetzbuch in Anspruch,</w:t>
      </w:r>
    </w:p>
    <w:p>
      <w:pPr>
        <w:ind w:left="780"/>
      </w:pPr>
      <w:r>
        <w:t xml:space="preserve">c) nach § 23 Absatz 1 des Aufenthaltsgesetzes wegen eines Krieges in seinem Heimatland oder nach den § 23a oder § 25 Absatz 3 bis 5 des Aufenthaltsgesetzes erteilt,</w:t>
      </w:r>
    </w:p>
    <w:p>
      <w:pPr>
        <w:ind w:left="420"/>
      </w:pPr>
      <w:r>
        <w:t xml:space="preserve">3. eine in Nummer 2 Buchstabe c genannte Aufenthaltserlaubnis besitzt und im Bundesgebiet berechtigt erwerbstätig ist oder Elternzeit nach § 15 des Bundeselterngeld- und Elternzeitgesetzes oder laufende Geldleistungen nach dem Dritten Buch Sozialgesetzbuch in Anspruch nimmt,</w:t>
      </w:r>
    </w:p>
    <w:p>
      <w:pPr>
        <w:ind w:left="420"/>
      </w:pPr>
      <w:r>
        <w:t xml:space="preserve">4. eine in Nummer 2 Buchstabe c genannte Aufenthaltserlaubnis besitzt und sich seit mindestens 15 Monaten erlaubt, gestattet oder geduldet im Bundesgebiet aufhält oder</w:t>
      </w:r>
    </w:p>
    <w:p>
      <w:pPr>
        <w:ind w:left="420"/>
      </w:pPr>
      <w:r>
        <w:t xml:space="preserve">5. eine Beschäftigungsduldung gemäß § 60d in Verbindung mit § 60a Absatz 2 Satz 3 des Aufenthaltsgesetzes besitzt.</w:t>
      </w:r>
    </w:p>
    <w:p>
      <w:r>
        <w:t xml:space="preserve">Abweichend von Satz 1 Nummer 3 erste Alternative erhält ein minderjähriger nicht freizügigkeitsberechtigter Ausländer unabhängig von einer Erwerbstätigkeit Kindergeld.</w:t>
      </w:r>
    </w:p>
    <w:p>
      <w:r>
        <w:rPr>
          <w:color w:val="555555"/>
          <w:sz w:val="17"/>
        </w:rPr>
        <w:t xml:space="preserve">Zitiervorschlag: § 1 BKGG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https://recht.nulegal.eu/gesetze/BKGG%201996/1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