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BKAmtZustAnO — Erlass von Widerspruchsbescheiden</w:t>
      </w:r>
    </w:p>
    <w:p>
      <w:r>
        <w:rPr>
          <w:color w:val="555555"/>
          <w:sz w:val="18"/>
        </w:rPr>
        <w:t xml:space="preserve">BKAmt-Zuständigkeitsanordnung</w:t>
      </w:r>
    </w:p>
    <w:p>
      <w:r>
        <w:rPr>
          <w:color w:val="555555"/>
          <w:sz w:val="18"/>
        </w:rPr>
        <w:t xml:space="preserve">Stand: 16.04.2024 (konsolidierte Textfassung, kein amtliches Inkrafttretensdatum)</w:t>
      </w:r>
    </w:p>
    <w:p>
      <w:r>
        <w:t xml:space="preserve">(1) Die Zuständigkeit für den Erlass des Widerspruchsbescheids nach § 126 Absatz 3 Satz 1 des Bundesbeamtengesetzes wird dem Bundesnachrichtendienst widerruflich übertragen, soweit er die Maßnahme getroffen oder abgelehnt hat.</w:t>
      </w:r>
    </w:p>
    <w:p>
      <w:r>
        <w:t xml:space="preserve">(2) Die Zuständigkeit für den Erlass des Widerspruchsbescheids nach § 42 Absatz 1 Satz 1 des Bundesdisziplinargesetzes wird dem Bundesnachrichtendienst widerruflich übertragen, soweit die Präsidentin oder der Präsident des Bundesnachrichtendienstes die Disziplinarverfügung erlassen hat.</w:t>
      </w:r>
    </w:p>
    <w:p>
      <w:r>
        <w:rPr>
          <w:color w:val="555555"/>
          <w:sz w:val="17"/>
        </w:rPr>
        <w:t xml:space="preserve">Zitiervorschlag: § 2 BKAmtZustAnO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https://recht.nulegal.eu/gesetze/BKAmtZustAnO/2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